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76" w:lineRule="auto"/>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3">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THE MINISTER FOR THE CABINET OFFICE ON BEHALF OF THE CROWN</w:t>
      </w:r>
    </w:p>
    <w:p w:rsidR="00000000" w:rsidDel="00000000" w:rsidP="00000000" w:rsidRDefault="00000000" w:rsidRPr="00000000" w14:paraId="00000004">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REPRESENTED BY THE GOVERNMENT PROPERTY AGENCY</w:t>
      </w:r>
    </w:p>
    <w:p w:rsidR="00000000" w:rsidDel="00000000" w:rsidP="00000000" w:rsidRDefault="00000000" w:rsidRPr="00000000" w14:paraId="00000005">
      <w:pPr>
        <w:spacing w:after="240" w:before="240" w:line="276" w:lineRule="auto"/>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6">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7">
      <w:pPr>
        <w:spacing w:after="200" w:before="240" w:line="276"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sz w:val="22"/>
          <w:szCs w:val="22"/>
          <w:rtl w:val="0"/>
        </w:rPr>
        <w:t xml:space="preserve">MITIE FM LIMITED</w:t>
      </w:r>
      <w:r w:rsidDel="00000000" w:rsidR="00000000" w:rsidRPr="00000000">
        <w:rPr>
          <w:rtl w:val="0"/>
        </w:rPr>
      </w:r>
    </w:p>
    <w:p w:rsidR="00000000" w:rsidDel="00000000" w:rsidP="00000000" w:rsidRDefault="00000000" w:rsidRPr="00000000" w14:paraId="00000008">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9">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ind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ind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00" w:line="276" w:lineRule="auto"/>
        <w:ind w:firstLine="0"/>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Call-Off SCHEDULE 13 </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PART A</w:t>
      </w: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Mobilisation PLAN</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14">
      <w:pPr>
        <w:spacing w:after="200" w:line="276" w:lineRule="auto"/>
        <w:ind w:firstLine="0"/>
        <w:rPr>
          <w:rFonts w:ascii="Calibri" w:cs="Calibri" w:eastAsia="Calibri" w:hAnsi="Calibri"/>
          <w:b w:val="1"/>
          <w:smallCaps w:val="1"/>
          <w:sz w:val="22"/>
          <w:szCs w:val="22"/>
        </w:rPr>
      </w:pPr>
      <w:r w:rsidDel="00000000" w:rsidR="00000000" w:rsidRPr="00000000">
        <w:rPr>
          <w:rFonts w:ascii="Calibri" w:cs="Calibri" w:eastAsia="Calibri" w:hAnsi="Calibri"/>
          <w:sz w:val="20"/>
          <w:szCs w:val="20"/>
          <w:rtl w:val="0"/>
        </w:rPr>
        <w:t xml:space="preserve">Denotes information has been added or amended by the Buyer</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w:t>
      </w:r>
      <w:r w:rsidDel="00000000" w:rsidR="00000000" w:rsidRPr="00000000">
        <w:rPr>
          <w:rtl w:val="0"/>
        </w:rPr>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69" w:hanging="567"/>
        <w:rPr>
          <w:rFonts w:ascii="Calibri" w:cs="Calibri" w:eastAsia="Calibri" w:hAnsi="Calibri"/>
          <w:b w:val="1"/>
          <w:color w:val="00000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7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"Delay"</w:t>
            </w:r>
            <w:r w:rsidDel="00000000" w:rsidR="00000000" w:rsidRPr="00000000">
              <w:rPr>
                <w:rtl w:val="0"/>
              </w:rPr>
            </w:r>
          </w:p>
        </w:tc>
        <w:tc>
          <w:tcPr>
            <w:shd w:fill="auto" w:val="clear"/>
          </w:tcPr>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design, development, testing or implementation of a Deliverable by the relevant date set out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A">
            <w:pPr>
              <w:spacing w:after="120" w:lineRule="auto"/>
              <w:ind w:firstLine="0"/>
              <w:rPr>
                <w:rFonts w:ascii="Calibri" w:cs="Calibri" w:eastAsia="Calibri" w:hAnsi="Calibri"/>
                <w:b w:val="1"/>
                <w:color w:val="000000"/>
              </w:rPr>
            </w:pPr>
            <w:r w:rsidDel="00000000" w:rsidR="00000000" w:rsidRPr="00000000">
              <w:rPr>
                <w:b w:val="1"/>
                <w:color w:val="000000"/>
                <w:rtl w:val="0"/>
              </w:rPr>
              <w:t xml:space="preserve">“Delay Payment Limit”</w:t>
            </w:r>
            <w:r w:rsidDel="00000000" w:rsidR="00000000" w:rsidRPr="00000000">
              <w:rPr>
                <w:rtl w:val="0"/>
              </w:rPr>
            </w:r>
          </w:p>
        </w:tc>
        <w:tc>
          <w:tcPr>
            <w:shd w:fill="auto" w:val="clear"/>
          </w:tcPr>
          <w:p w:rsidR="00000000" w:rsidDel="00000000" w:rsidP="00000000" w:rsidRDefault="00000000" w:rsidRPr="00000000" w14:paraId="0000001B">
            <w:pPr>
              <w:tabs>
                <w:tab w:val="left" w:leader="none" w:pos="-179"/>
                <w:tab w:val="left" w:leader="none" w:pos="-9"/>
              </w:tabs>
              <w:spacing w:after="120" w:lineRule="auto"/>
              <w:ind w:firstLine="0"/>
              <w:jc w:val="both"/>
              <w:rPr>
                <w:rFonts w:ascii="Calibri" w:cs="Calibri" w:eastAsia="Calibri" w:hAnsi="Calibri"/>
                <w:color w:val="000000"/>
              </w:rPr>
            </w:pPr>
            <w:r w:rsidDel="00000000" w:rsidR="00000000" w:rsidRPr="00000000">
              <w:rPr>
                <w:color w:val="000000"/>
                <w:rtl w:val="0"/>
              </w:rPr>
              <w:t xml:space="preserve">the maximum payment per day that the Supplier shall pay when a Delay occurs, capped at the % profit specified in Call Off Schedule 5 Call Off Pricing Annex 2 further described in the Delay Payment Limit shown in  Table 4 of the Mobilisation worksheet;</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C">
            <w:pPr>
              <w:spacing w:after="120" w:lineRule="auto"/>
              <w:ind w:firstLine="0"/>
              <w:rPr>
                <w:b w:val="1"/>
                <w:color w:val="000000"/>
              </w:rPr>
            </w:pPr>
            <w:r w:rsidDel="00000000" w:rsidR="00000000" w:rsidRPr="00000000">
              <w:rPr>
                <w:b w:val="1"/>
                <w:color w:val="000000"/>
                <w:sz w:val="22"/>
                <w:szCs w:val="22"/>
                <w:rtl w:val="0"/>
              </w:rPr>
              <w:t xml:space="preserve">"Deliverable Item"</w:t>
            </w:r>
            <w:r w:rsidDel="00000000" w:rsidR="00000000" w:rsidRPr="00000000">
              <w:rPr>
                <w:rtl w:val="0"/>
              </w:rPr>
            </w:r>
          </w:p>
        </w:tc>
        <w:tc>
          <w:tcPr>
            <w:shd w:fill="auto" w:val="clear"/>
          </w:tcPr>
          <w:p w:rsidR="00000000" w:rsidDel="00000000" w:rsidP="00000000" w:rsidRDefault="00000000" w:rsidRPr="00000000" w14:paraId="0000001D">
            <w:pPr>
              <w:tabs>
                <w:tab w:val="left" w:leader="none" w:pos="-179"/>
                <w:tab w:val="left" w:leader="none" w:pos="-9"/>
              </w:tabs>
              <w:spacing w:after="120" w:lineRule="auto"/>
              <w:ind w:firstLine="0"/>
              <w:rPr>
                <w:color w:val="000000"/>
              </w:rPr>
            </w:pPr>
            <w:r w:rsidDel="00000000" w:rsidR="00000000" w:rsidRPr="00000000">
              <w:rPr>
                <w:color w:val="000000"/>
                <w:sz w:val="22"/>
                <w:szCs w:val="22"/>
                <w:rtl w:val="0"/>
              </w:rPr>
              <w:t xml:space="preserve">an item or feature in the supply of the Deliverables delivered or to be delivered by the Supplier at or before a Milestone Date listed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E">
            <w:pPr>
              <w:spacing w:after="120" w:lineRule="auto"/>
              <w:ind w:firstLine="0"/>
              <w:rPr>
                <w:b w:val="1"/>
                <w:color w:val="000000"/>
                <w:sz w:val="22"/>
                <w:szCs w:val="22"/>
              </w:rPr>
            </w:pPr>
            <w:r w:rsidDel="00000000" w:rsidR="00000000" w:rsidRPr="00000000">
              <w:rPr>
                <w:b w:val="1"/>
                <w:color w:val="000000"/>
                <w:sz w:val="22"/>
                <w:szCs w:val="22"/>
                <w:rtl w:val="0"/>
              </w:rPr>
              <w:t xml:space="preserve">“Mobilisation Plan”</w:t>
            </w:r>
          </w:p>
        </w:tc>
        <w:tc>
          <w:tcPr>
            <w:shd w:fill="auto" w:val="clear"/>
          </w:tcPr>
          <w:p w:rsidR="00000000" w:rsidDel="00000000" w:rsidP="00000000" w:rsidRDefault="00000000" w:rsidRPr="00000000" w14:paraId="0000001F">
            <w:pPr>
              <w:tabs>
                <w:tab w:val="left" w:leader="none" w:pos="-179"/>
                <w:tab w:val="left" w:leader="none" w:pos="-9"/>
              </w:tabs>
              <w:spacing w:after="120" w:lineRule="auto"/>
              <w:ind w:firstLine="0"/>
              <w:rPr>
                <w:color w:val="000000"/>
                <w:sz w:val="22"/>
                <w:szCs w:val="22"/>
              </w:rPr>
            </w:pPr>
            <w:r w:rsidDel="00000000" w:rsidR="00000000" w:rsidRPr="00000000">
              <w:rPr>
                <w:color w:val="000000"/>
                <w:sz w:val="22"/>
                <w:szCs w:val="22"/>
                <w:rtl w:val="0"/>
              </w:rPr>
              <w:t xml:space="preserve">means the plan for provision of the Deliverables set out in this Call-Off Schedule 13 (Mobilisation Plan and Testing) where that Schedule is used or otherwise as agreed between the Supplier and the Buyer;</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"Milestone Payment"</w:t>
            </w:r>
            <w:r w:rsidDel="00000000" w:rsidR="00000000" w:rsidRPr="00000000">
              <w:rPr>
                <w:rtl w:val="0"/>
              </w:rPr>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payment identified in the Mobilisation Plan to be made following the issue of a Satisfaction Certificate in respect of Achievement of the relevant Milestone;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"Mobilisation Period"</w:t>
            </w:r>
            <w:r w:rsidDel="00000000" w:rsidR="00000000" w:rsidRPr="00000000">
              <w:rPr>
                <w:rtl w:val="0"/>
              </w:rPr>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3.1;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"Planned Preventative Maintenance" </w:t>
            </w:r>
            <w:r w:rsidDel="00000000" w:rsidR="00000000" w:rsidRPr="00000000">
              <w:rPr>
                <w:rtl w:val="0"/>
              </w:rPr>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["Service Delivery Plan"]</w:t>
            </w:r>
            <w:r w:rsidDel="00000000" w:rsidR="00000000" w:rsidRPr="00000000">
              <w:rPr>
                <w:rtl w:val="0"/>
              </w:rPr>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 </w:t>
            </w:r>
            <w:r w:rsidDel="00000000" w:rsidR="00000000" w:rsidRPr="00000000">
              <w:rPr>
                <w:rtl w:val="0"/>
              </w:rPr>
            </w:r>
          </w:p>
        </w:tc>
      </w:tr>
    </w:tbl>
    <w:p w:rsidR="00000000" w:rsidDel="00000000" w:rsidP="00000000" w:rsidRDefault="00000000" w:rsidRPr="00000000" w14:paraId="0000002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rPr>
      </w:pPr>
      <w:r w:rsidDel="00000000" w:rsidR="00000000" w:rsidRPr="00000000">
        <w:rPr>
          <w:rFonts w:ascii="Calibri" w:cs="Calibri" w:eastAsia="Calibri" w:hAnsi="Calibri"/>
          <w:b w:val="1"/>
          <w:smallCaps w:val="1"/>
          <w:sz w:val="22"/>
          <w:szCs w:val="22"/>
          <w:rtl w:val="0"/>
        </w:rPr>
        <w:t xml:space="preserve">Formation of Mobilisation Plan</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 draft of the Mobilisation Plan is set out in the Annex to part of  this Schedule.  The Supplier shall provide a</w:t>
      </w:r>
      <w:r w:rsidDel="00000000" w:rsidR="00000000" w:rsidRPr="00000000">
        <w:rPr>
          <w:rFonts w:ascii="Calibri" w:cs="Calibri" w:eastAsia="Calibri" w:hAnsi="Calibri"/>
          <w:sz w:val="22"/>
          <w:szCs w:val="22"/>
          <w:rtl w:val="0"/>
        </w:rPr>
        <w:t xml:space="preserve"> draft </w:t>
      </w:r>
      <w:r w:rsidDel="00000000" w:rsidR="00000000" w:rsidRPr="00000000">
        <w:rPr>
          <w:rFonts w:ascii="Calibri" w:cs="Calibri" w:eastAsia="Calibri" w:hAnsi="Calibri"/>
          <w:color w:val="000000"/>
          <w:sz w:val="22"/>
          <w:szCs w:val="22"/>
          <w:rtl w:val="0"/>
        </w:rPr>
        <w:t xml:space="preserve">Mobilisation Plan </w:t>
      </w:r>
      <w:r w:rsidDel="00000000" w:rsidR="00000000" w:rsidRPr="00000000">
        <w:rPr>
          <w:rFonts w:ascii="Calibri" w:cs="Calibri" w:eastAsia="Calibri" w:hAnsi="Calibri"/>
          <w:rtl w:val="0"/>
        </w:rPr>
        <w:t xml:space="preserve">30</w:t>
      </w:r>
      <w:r w:rsidDel="00000000" w:rsidR="00000000" w:rsidRPr="00000000">
        <w:rPr>
          <w:rFonts w:ascii="Calibri" w:cs="Calibri" w:eastAsia="Calibri" w:hAnsi="Calibri"/>
          <w:color w:val="000000"/>
          <w:sz w:val="22"/>
          <w:szCs w:val="22"/>
          <w:rtl w:val="0"/>
        </w:rPr>
        <w:t xml:space="preserve"> days after the Call-Off Contract Effective Date.</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0j0zll" w:id="1"/>
      <w:bookmarkEnd w:id="1"/>
      <w:r w:rsidDel="00000000" w:rsidR="00000000" w:rsidRPr="00000000">
        <w:rPr>
          <w:rFonts w:ascii="Calibri" w:cs="Calibri" w:eastAsia="Calibri" w:hAnsi="Calibri"/>
          <w:color w:val="000000"/>
          <w:sz w:val="22"/>
          <w:szCs w:val="22"/>
          <w:rtl w:val="0"/>
        </w:rPr>
        <w:t xml:space="preserve">Following receipt of 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 from the Supplier, 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monitor its performance against the Mobilisation Plan and Milestones (if any) and report to the Buyer on such performance.</w:t>
      </w:r>
      <w:r w:rsidDel="00000000" w:rsidR="00000000" w:rsidRPr="00000000">
        <w:rPr>
          <w:rtl w:val="0"/>
        </w:rPr>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Mobilisation Plan </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1fob9te" w:id="2"/>
      <w:bookmarkEnd w:id="2"/>
      <w:r w:rsidDel="00000000" w:rsidR="00000000" w:rsidRPr="00000000">
        <w:rPr>
          <w:rFonts w:ascii="Calibri" w:cs="Calibri" w:eastAsia="Calibri" w:hAnsi="Calibri"/>
          <w:color w:val="000000"/>
          <w:sz w:val="22"/>
          <w:szCs w:val="22"/>
          <w:rtl w:val="0"/>
        </w:rPr>
        <w:t xml:space="preserve">The Mobilisation Period will be a </w:t>
      </w:r>
      <w:r w:rsidDel="00000000" w:rsidR="00000000" w:rsidRPr="00000000">
        <w:rPr>
          <w:rFonts w:ascii="Calibri" w:cs="Calibri" w:eastAsia="Calibri" w:hAnsi="Calibri"/>
          <w:sz w:val="22"/>
          <w:szCs w:val="22"/>
          <w:rtl w:val="0"/>
        </w:rPr>
        <w:t xml:space="preserve"> five (5) Month period (unless specified otherwise on the Order Form)</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accordance with the Mobilisation Plan, the Supplier shall: </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liaise with the incumbent Supplier to enable the full completion of the Mobilisation Period activities; and </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Plan, to be agreed by the Buyer, for carrying out the requirements within the Mobilisation Period including, key Milestones and dependencies.</w:t>
      </w: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Mobilisation Plan will include detail stating:</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In Addition, the Supplier shall: </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manage and report progress against the Mobilisation Plan;</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construct and maintain a mobilisation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ensure that all risks associated with the Mobilisation Period are minimised to ensure a seamless change of control between incumbent provider and the Supplier. </w:t>
      </w:r>
      <w:r w:rsidDel="00000000" w:rsidR="00000000" w:rsidRPr="00000000">
        <w:rPr>
          <w:rtl w:val="0"/>
        </w:rPr>
      </w:r>
    </w:p>
    <w:p w:rsidR="00000000" w:rsidDel="00000000" w:rsidP="00000000" w:rsidRDefault="00000000" w:rsidRPr="00000000" w14:paraId="0000004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Control of and changes to Mobilisation Plan</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Subject to Paragraph 4.3, the Supplier shall keep the Mobilisation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have the right to require the Supplier to include any reasonable changes or provisions in each version of the Mobilisation Plan.</w:t>
      </w: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znysh7" w:id="3"/>
      <w:bookmarkEnd w:id="3"/>
      <w:r w:rsidDel="00000000" w:rsidR="00000000" w:rsidRPr="00000000">
        <w:rPr>
          <w:rFonts w:ascii="Calibri" w:cs="Calibri" w:eastAsia="Calibri" w:hAnsi="Calibri"/>
          <w:color w:val="000000"/>
          <w:sz w:val="22"/>
          <w:szCs w:val="22"/>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Time in relation to compliance with the Mobilisation Plan shall be of the essence and failure of the Supplier to comply with the Mobilisation Plan shall be a material Default.</w:t>
      </w:r>
      <w:r w:rsidDel="00000000" w:rsidR="00000000" w:rsidRPr="00000000">
        <w:rPr>
          <w:rtl w:val="0"/>
        </w:rPr>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Interaction with Stakeholders during the mobilisation period</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Supplier shall familiarise itself</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before the Call-Off Start Date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with the Buyer Premises and the needs of the building users. </w:t>
      </w:r>
      <w:r w:rsidDel="00000000" w:rsidR="00000000" w:rsidRPr="00000000">
        <w:rPr>
          <w:rtl w:val="0"/>
        </w:rPr>
      </w:r>
    </w:p>
    <w:p w:rsidR="00000000" w:rsidDel="00000000" w:rsidP="00000000" w:rsidRDefault="00000000" w:rsidRPr="00000000" w14:paraId="0000004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As a result of the familiarisation, The Supplier shall ensure that it is appropriately equipped to deal with the level of liaison and stakeholder management required, to include[, but not be limited to]: </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liaison;</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reporting;</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sz w:val="22"/>
          <w:szCs w:val="22"/>
          <w:rtl w:val="0"/>
        </w:rPr>
        <w:t xml:space="preserve">coordination</w:t>
      </w:r>
      <w:r w:rsidDel="00000000" w:rsidR="00000000" w:rsidRPr="00000000">
        <w:rPr>
          <w:rFonts w:ascii="Calibri" w:cs="Calibri" w:eastAsia="Calibri" w:hAnsi="Calibri"/>
          <w:color w:val="000000"/>
          <w:sz w:val="22"/>
          <w:szCs w:val="22"/>
          <w:rtl w:val="0"/>
        </w:rPr>
        <w:t xml:space="preserve"> and provision of services;</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attendance at meetings; and</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management and resolution of stakeholder issues.</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By the end of the Mobilisation Period, the Supplier shall ensure that all the necessary arrangements to facilitate the continuous performance of its obligations under the Contract are assessed, and if required implemented, at and/or within the Buyer Premises.</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conduct site visits [to Buyer Premises] where weaknesses in asset data have been identified, to reassess the accuracy of the data.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Further details of the stakeholder management obligations are set out in Attachment 3 Specification Hard FM Section 19.9 </w:t>
      </w:r>
      <w:r w:rsidDel="00000000" w:rsidR="00000000" w:rsidRPr="00000000">
        <w:rPr>
          <w:rFonts w:ascii="Calibri" w:cs="Calibri" w:eastAsia="Calibri" w:hAnsi="Calibri"/>
          <w:sz w:val="22"/>
          <w:szCs w:val="22"/>
          <w:rtl w:val="0"/>
        </w:rPr>
        <w:t xml:space="preserve">and Attachment 3 Specification Soft FM Section 19.9</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b w:val="1"/>
          <w:smallCaps w:val="1"/>
          <w:color w:val="000000"/>
          <w:sz w:val="22"/>
          <w:szCs w:val="22"/>
          <w:rtl w:val="0"/>
        </w:rPr>
        <w:t xml:space="preserve">Security during the Mobilisation Period </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r w:rsidDel="00000000" w:rsidR="00000000" w:rsidRPr="00000000">
        <w:rPr>
          <w:rtl w:val="0"/>
        </w:rPr>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5D">
      <w:pPr>
        <w:tabs>
          <w:tab w:val="left" w:leader="none" w:pos="1134"/>
        </w:tabs>
        <w:spacing w:after="240" w:before="240" w:lineRule="auto"/>
        <w:ind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r w:rsidDel="00000000" w:rsidR="00000000" w:rsidRPr="00000000">
        <w:rPr>
          <w:sz w:val="14"/>
          <w:szCs w:val="14"/>
          <w:rtl w:val="0"/>
        </w:rPr>
        <w:t xml:space="preserve">   </w:t>
        <w:tab/>
      </w:r>
      <w:r w:rsidDel="00000000" w:rsidR="00000000" w:rsidRPr="00000000">
        <w:rPr>
          <w:rFonts w:ascii="Calibri" w:cs="Calibri" w:eastAsia="Calibri" w:hAnsi="Calibri"/>
          <w:sz w:val="22"/>
          <w:szCs w:val="22"/>
          <w:rtl w:val="0"/>
        </w:rPr>
        <w:t xml:space="preserve">Security during the Mobilisation Period</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6.1</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note that it is incumbent upon them to understand the lead-in </w:t>
        <w:tab/>
        <w:t xml:space="preserve">period for security clearances and ensure that all Supplier Staff have the necessary security clearance in place before the Call-Off Start Date. The Supplier shall ensure that this is reflected in their Mobilisation Plans.</w:t>
      </w:r>
    </w:p>
    <w:p w:rsidR="00000000" w:rsidDel="00000000" w:rsidP="00000000" w:rsidRDefault="00000000" w:rsidRPr="00000000" w14:paraId="0000005F">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60">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61">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6.4</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62">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63">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6.6</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Planned Preventative Maintenance during the Mobilisation Period </w:t>
      </w:r>
      <w:r w:rsidDel="00000000" w:rsidR="00000000" w:rsidRPr="00000000">
        <w:rPr>
          <w:rtl w:val="0"/>
        </w:rPr>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et92p0" w:id="4"/>
      <w:bookmarkEnd w:id="4"/>
      <w:r w:rsidDel="00000000" w:rsidR="00000000" w:rsidRPr="00000000">
        <w:rPr>
          <w:rFonts w:ascii="Calibri" w:cs="Calibri" w:eastAsia="Calibri" w:hAnsi="Calibri"/>
          <w:color w:val="000000"/>
          <w:sz w:val="22"/>
          <w:szCs w:val="22"/>
          <w:rtl w:val="0"/>
        </w:rPr>
        <w:t xml:space="preserve">During the Mobilisation Period, the Supplier shall detail in a Service Delivery Plan any specific requirements requested by the Buyer, and the Supplier may be required to create a Planned Preventative Maintenance schedule. </w:t>
      </w:r>
      <w:r w:rsidDel="00000000" w:rsidR="00000000" w:rsidRPr="00000000">
        <w:rPr>
          <w:rtl w:val="0"/>
        </w:rPr>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Service Delivery Plan shall be presented to the Buyer withi</w:t>
      </w:r>
      <w:r w:rsidDel="00000000" w:rsidR="00000000" w:rsidRPr="00000000">
        <w:rPr>
          <w:rFonts w:ascii="Calibri" w:cs="Calibri" w:eastAsia="Calibri" w:hAnsi="Calibri"/>
          <w:sz w:val="22"/>
          <w:szCs w:val="22"/>
          <w:rtl w:val="0"/>
        </w:rPr>
        <w:t xml:space="preserve">n 60</w:t>
      </w:r>
      <w:r w:rsidDel="00000000" w:rsidR="00000000" w:rsidRPr="00000000">
        <w:rPr>
          <w:rFonts w:ascii="Calibri" w:cs="Calibri" w:eastAsia="Calibri" w:hAnsi="Calibri"/>
          <w:color w:val="000000"/>
          <w:sz w:val="22"/>
          <w:szCs w:val="22"/>
          <w:rtl w:val="0"/>
        </w:rPr>
        <w:t xml:space="preserve"> days after the Effective Date and the Buyer shall confirm whether it agrees with the proposed plan.</w:t>
      </w:r>
      <w:r w:rsidDel="00000000" w:rsidR="00000000" w:rsidRPr="00000000">
        <w:rPr>
          <w:rtl w:val="0"/>
        </w:rPr>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for all Buyer Premises a fully compliant and accurate Planned Preventative Maintenance schedule which details all required maintenance activities for the first twelve (12) Months of the Call-Off Contract is uploaded to the CAFM System.</w:t>
      </w:r>
      <w:r w:rsidDel="00000000" w:rsidR="00000000" w:rsidRPr="00000000">
        <w:rPr>
          <w:rtl w:val="0"/>
        </w:rPr>
      </w:r>
    </w:p>
    <w:p w:rsidR="00000000" w:rsidDel="00000000" w:rsidP="00000000" w:rsidRDefault="00000000" w:rsidRPr="00000000" w14:paraId="0000006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Rectification of Delay in Mobilisation </w:t>
      </w:r>
      <w:r w:rsidDel="00000000" w:rsidR="00000000" w:rsidRPr="00000000">
        <w:rPr>
          <w:rtl w:val="0"/>
        </w:rPr>
      </w:r>
    </w:p>
    <w:p w:rsidR="00000000" w:rsidDel="00000000" w:rsidP="00000000" w:rsidRDefault="00000000" w:rsidRPr="00000000" w14:paraId="0000006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6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tyjcwt" w:id="5"/>
      <w:bookmarkEnd w:id="5"/>
      <w:r w:rsidDel="00000000" w:rsidR="00000000" w:rsidRPr="00000000">
        <w:rPr>
          <w:rFonts w:ascii="Calibri" w:cs="Calibri" w:eastAsia="Calibri" w:hAnsi="Calibri"/>
          <w:b w:val="1"/>
          <w:smallCaps w:val="1"/>
          <w:color w:val="000000"/>
          <w:sz w:val="22"/>
          <w:szCs w:val="22"/>
          <w:rtl w:val="0"/>
        </w:rPr>
        <w:t xml:space="preserve">Delay Payments</w:t>
      </w:r>
      <w:r w:rsidDel="00000000" w:rsidR="00000000" w:rsidRPr="00000000">
        <w:rPr>
          <w:rtl w:val="0"/>
        </w:rPr>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r w:rsidDel="00000000" w:rsidR="00000000" w:rsidRPr="00000000">
        <w:rPr>
          <w:rtl w:val="0"/>
        </w:rPr>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72">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3dy6vkm" w:id="6"/>
      <w:bookmarkEnd w:id="6"/>
      <w:r w:rsidDel="00000000" w:rsidR="00000000" w:rsidRPr="00000000">
        <w:rPr>
          <w:rFonts w:ascii="Calibri" w:cs="Calibri" w:eastAsia="Calibri" w:hAnsi="Calibri"/>
          <w:color w:val="000000"/>
          <w:sz w:val="22"/>
          <w:szCs w:val="22"/>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color w:val="000000"/>
          <w:sz w:val="22"/>
          <w:szCs w:val="22"/>
          <w:rtl w:val="0"/>
        </w:rPr>
        <w:t xml:space="preserve">the Buyer is otherwise entitled to or does terminate this Contract pursuant to Core Terms Clause 10.4 (When CCS or the Buyer can end this contract); or </w:t>
      </w:r>
      <w:r w:rsidDel="00000000" w:rsidR="00000000" w:rsidRPr="00000000">
        <w:rPr>
          <w:rtl w:val="0"/>
        </w:rPr>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sz w:val="22"/>
          <w:szCs w:val="22"/>
          <w:rtl w:val="0"/>
        </w:rPr>
        <w:t xml:space="preserve">the delay payment exceeds the % profit specified in Call Off Schedule 5 Call-Off Pricing Annex 2 further described in the Delay Payment Limit shown in  Table 4 of the Mobilisation worksheet  (the "</w:t>
      </w:r>
      <w:r w:rsidDel="00000000" w:rsidR="00000000" w:rsidRPr="00000000">
        <w:rPr>
          <w:rFonts w:ascii="Calibri" w:cs="Calibri" w:eastAsia="Calibri" w:hAnsi="Calibri"/>
          <w:b w:val="1"/>
          <w:sz w:val="22"/>
          <w:szCs w:val="22"/>
          <w:rtl w:val="0"/>
        </w:rPr>
        <w:t xml:space="preserve">Delay Payment Limit</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Delay Payments shall not be subject to or count towards any limitation on liability set out in Core Terms Clause 11 (How much you can be held responsible for).</w:t>
      </w:r>
      <w:r w:rsidDel="00000000" w:rsidR="00000000" w:rsidRPr="00000000">
        <w:rPr>
          <w:rtl w:val="0"/>
        </w:rPr>
      </w:r>
    </w:p>
    <w:p w:rsidR="00000000" w:rsidDel="00000000" w:rsidP="00000000" w:rsidRDefault="00000000" w:rsidRPr="00000000" w14:paraId="00000078">
      <w:pPr>
        <w:numPr>
          <w:ilvl w:val="0"/>
          <w:numId w:val="2"/>
        </w:numPr>
        <w:tabs>
          <w:tab w:val="left" w:leader="none" w:pos="1985"/>
          <w:tab w:val="left" w:leader="none" w:pos="2127"/>
        </w:tabs>
        <w:spacing w:after="120" w:before="120" w:lineRule="auto"/>
        <w:ind w:left="502" w:hanging="360"/>
        <w:jc w:val="both"/>
        <w:rPr>
          <w:b w:val="1"/>
          <w:sz w:val="22"/>
          <w:szCs w:val="22"/>
        </w:rPr>
      </w:pPr>
      <w:r w:rsidDel="00000000" w:rsidR="00000000" w:rsidRPr="00000000">
        <w:rPr>
          <w:rFonts w:ascii="Calibri" w:cs="Calibri" w:eastAsia="Calibri" w:hAnsi="Calibri"/>
          <w:b w:val="1"/>
          <w:smallCaps w:val="1"/>
          <w:sz w:val="22"/>
          <w:szCs w:val="22"/>
          <w:rtl w:val="0"/>
        </w:rPr>
        <w:t xml:space="preserve">Calculation of the Milestone Payment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79">
      <w:pPr>
        <w:numPr>
          <w:ilvl w:val="1"/>
          <w:numId w:val="2"/>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shall be calculated on the basis of the prices specified in Table 4 Milestone Payment in Call-Off Schedule 5 Call-Off Pricing Annex 2 Pricing Matrix.</w:t>
      </w:r>
      <w:r w:rsidDel="00000000" w:rsidR="00000000" w:rsidRPr="00000000">
        <w:rPr>
          <w:rtl w:val="0"/>
        </w:rPr>
      </w:r>
    </w:p>
    <w:p w:rsidR="00000000" w:rsidDel="00000000" w:rsidP="00000000" w:rsidRDefault="00000000" w:rsidRPr="00000000" w14:paraId="0000007A">
      <w:pPr>
        <w:numPr>
          <w:ilvl w:val="1"/>
          <w:numId w:val="2"/>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(MiP) shall be calculated in accordance with the following formula :</w:t>
      </w:r>
      <w:r w:rsidDel="00000000" w:rsidR="00000000" w:rsidRPr="00000000">
        <w:rPr>
          <w:rtl w:val="0"/>
        </w:rPr>
      </w:r>
    </w:p>
    <w:p w:rsidR="00000000" w:rsidDel="00000000" w:rsidP="00000000" w:rsidRDefault="00000000" w:rsidRPr="00000000" w14:paraId="0000007B">
      <w:pPr>
        <w:tabs>
          <w:tab w:val="left" w:leader="none" w:pos="1985"/>
          <w:tab w:val="left" w:leader="none" w:pos="2127"/>
        </w:tabs>
        <w:spacing w:after="120" w:before="120" w:lineRule="auto"/>
        <w:ind w:left="502"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MiP= (MPa - DP) + (MO + CO) + P</w:t>
      </w:r>
    </w:p>
    <w:p w:rsidR="00000000" w:rsidDel="00000000" w:rsidP="00000000" w:rsidRDefault="00000000" w:rsidRPr="00000000" w14:paraId="0000007C">
      <w:pPr>
        <w:spacing w:after="200" w:lineRule="auto"/>
        <w:ind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7D">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MPa</w:t>
            </w:r>
          </w:p>
        </w:tc>
        <w:tc>
          <w:tcPr/>
          <w:p w:rsidR="00000000" w:rsidDel="00000000" w:rsidP="00000000" w:rsidRDefault="00000000" w:rsidRPr="00000000" w14:paraId="0000007E">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Milestone Payment due in accordance with Table 4 Milestone Payment in Call-Off Schedule 5 Call-Off Pricing Annex 2 Pricing Matrix;</w:t>
            </w:r>
          </w:p>
        </w:tc>
      </w:tr>
      <w:tr>
        <w:trPr>
          <w:cantSplit w:val="0"/>
          <w:tblHeader w:val="0"/>
        </w:trPr>
        <w:tc>
          <w:tcPr/>
          <w:p w:rsidR="00000000" w:rsidDel="00000000" w:rsidP="00000000" w:rsidRDefault="00000000" w:rsidRPr="00000000" w14:paraId="0000007F">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DP</w:t>
            </w:r>
          </w:p>
        </w:tc>
        <w:tc>
          <w:tcPr/>
          <w:p w:rsidR="00000000" w:rsidDel="00000000" w:rsidP="00000000" w:rsidRDefault="00000000" w:rsidRPr="00000000" w14:paraId="00000080">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Delay Payment accrued in line with Annex : Mobilisation Plan below;</w:t>
            </w:r>
          </w:p>
        </w:tc>
      </w:tr>
      <w:tr>
        <w:trPr>
          <w:cantSplit w:val="0"/>
          <w:tblHeader w:val="0"/>
        </w:trPr>
        <w:tc>
          <w:tcPr/>
          <w:p w:rsidR="00000000" w:rsidDel="00000000" w:rsidP="00000000" w:rsidRDefault="00000000" w:rsidRPr="00000000" w14:paraId="00000081">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MO</w:t>
            </w:r>
            <w:r w:rsidDel="00000000" w:rsidR="00000000" w:rsidRPr="00000000">
              <w:rPr>
                <w:rFonts w:ascii="Calibri" w:cs="Calibri" w:eastAsia="Calibri" w:hAnsi="Calibri"/>
                <w:b w:val="0"/>
                <w:color w:val="000000"/>
                <w:sz w:val="22"/>
                <w:szCs w:val="22"/>
                <w:vertAlign w:val="subscript"/>
                <w:rtl w:val="0"/>
              </w:rPr>
              <w:tab/>
            </w:r>
            <w:r w:rsidDel="00000000" w:rsidR="00000000" w:rsidRPr="00000000">
              <w:rPr>
                <w:rtl w:val="0"/>
              </w:rPr>
            </w:r>
          </w:p>
        </w:tc>
        <w:tc>
          <w:tcPr/>
          <w:p w:rsidR="00000000" w:rsidDel="00000000" w:rsidP="00000000" w:rsidRDefault="00000000" w:rsidRPr="00000000" w14:paraId="00000082">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Management Overhead due in accordance with Table 1 Pricing Variables in Call-Off Schedule 5 Call-Off Pricing Annex 2 Pricing Matrix; </w:t>
            </w:r>
          </w:p>
        </w:tc>
      </w:tr>
      <w:tr>
        <w:trPr>
          <w:cantSplit w:val="0"/>
          <w:tblHeader w:val="0"/>
        </w:trPr>
        <w:tc>
          <w:tcPr/>
          <w:p w:rsidR="00000000" w:rsidDel="00000000" w:rsidP="00000000" w:rsidRDefault="00000000" w:rsidRPr="00000000" w14:paraId="00000083">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CO</w:t>
            </w:r>
          </w:p>
        </w:tc>
        <w:tc>
          <w:tcPr/>
          <w:p w:rsidR="00000000" w:rsidDel="00000000" w:rsidP="00000000" w:rsidRDefault="00000000" w:rsidRPr="00000000" w14:paraId="00000084">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Corporate Overhead due in accordance with Table 1 Pricing Variables in Call-Off Schedule 5 Call-Off Pricing Annex 2 Pricing Matrix;</w:t>
            </w:r>
          </w:p>
        </w:tc>
      </w:tr>
      <w:tr>
        <w:trPr>
          <w:cantSplit w:val="0"/>
          <w:trHeight w:val="567" w:hRule="atLeast"/>
          <w:tblHeader w:val="0"/>
        </w:trPr>
        <w:tc>
          <w:tcPr/>
          <w:p w:rsidR="00000000" w:rsidDel="00000000" w:rsidP="00000000" w:rsidRDefault="00000000" w:rsidRPr="00000000" w14:paraId="00000085">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P</w:t>
            </w:r>
          </w:p>
        </w:tc>
        <w:tc>
          <w:tcPr/>
          <w:p w:rsidR="00000000" w:rsidDel="00000000" w:rsidP="00000000" w:rsidRDefault="00000000" w:rsidRPr="00000000" w14:paraId="00000086">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Profit due in accordance with Table 1 Pricing Variables in Call-Off Schedule 5 Call-Off Pricing Annex 2 Pricing Matrix.</w:t>
            </w:r>
          </w:p>
        </w:tc>
      </w:tr>
    </w:tbl>
    <w:p w:rsidR="00000000" w:rsidDel="00000000" w:rsidP="00000000" w:rsidRDefault="00000000" w:rsidRPr="00000000" w14:paraId="00000087">
      <w:pPr>
        <w:spacing w:after="240" w:lineRule="auto"/>
        <w:ind w:left="864"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8">
      <w:pPr>
        <w:spacing w:after="240" w:lineRule="auto"/>
        <w:ind w:left="864" w:firstLine="0"/>
        <w:jc w:val="both"/>
        <w:rPr>
          <w:rFonts w:ascii="Calibri" w:cs="Calibri" w:eastAsia="Calibri" w:hAnsi="Calibri"/>
          <w:sz w:val="22"/>
          <w:szCs w:val="22"/>
        </w:rPr>
      </w:pPr>
      <w:bookmarkStart w:colFirst="0" w:colLast="0" w:name="_heading=h.1omuufubwed8" w:id="7"/>
      <w:bookmarkEnd w:id="7"/>
      <w:r w:rsidDel="00000000" w:rsidR="00000000" w:rsidRPr="00000000">
        <w:rPr>
          <w:rtl w:val="0"/>
        </w:rPr>
      </w:r>
    </w:p>
    <w:p w:rsidR="00000000" w:rsidDel="00000000" w:rsidP="00000000" w:rsidRDefault="00000000" w:rsidRPr="00000000" w14:paraId="00000089">
      <w:pPr>
        <w:spacing w:after="240" w:lineRule="auto"/>
        <w:ind w:left="864" w:firstLine="0"/>
        <w:jc w:val="both"/>
        <w:rPr>
          <w:rFonts w:ascii="Calibri" w:cs="Calibri" w:eastAsia="Calibri" w:hAnsi="Calibri"/>
          <w:sz w:val="22"/>
          <w:szCs w:val="22"/>
        </w:rPr>
      </w:pPr>
      <w:bookmarkStart w:colFirst="0" w:colLast="0" w:name="_heading=h.dovf7p5brncf" w:id="8"/>
      <w:bookmarkEnd w:id="8"/>
      <w:r w:rsidDel="00000000" w:rsidR="00000000" w:rsidRPr="00000000">
        <w:rPr>
          <w:rtl w:val="0"/>
        </w:rPr>
      </w:r>
    </w:p>
    <w:p w:rsidR="00000000" w:rsidDel="00000000" w:rsidP="00000000" w:rsidRDefault="00000000" w:rsidRPr="00000000" w14:paraId="0000008A">
      <w:pPr>
        <w:spacing w:after="240" w:lineRule="auto"/>
        <w:ind w:left="864" w:firstLine="0"/>
        <w:jc w:val="both"/>
        <w:rPr>
          <w:rFonts w:ascii="Calibri" w:cs="Calibri" w:eastAsia="Calibri" w:hAnsi="Calibri"/>
          <w:sz w:val="22"/>
          <w:szCs w:val="22"/>
        </w:rPr>
      </w:pPr>
      <w:bookmarkStart w:colFirst="0" w:colLast="0" w:name="_heading=h.wecr0kmke4q6" w:id="9"/>
      <w:bookmarkEnd w:id="9"/>
      <w:r w:rsidDel="00000000" w:rsidR="00000000" w:rsidRPr="00000000">
        <w:rPr>
          <w:rtl w:val="0"/>
        </w:rPr>
      </w:r>
    </w:p>
    <w:p w:rsidR="00000000" w:rsidDel="00000000" w:rsidP="00000000" w:rsidRDefault="00000000" w:rsidRPr="00000000" w14:paraId="0000008B">
      <w:pPr>
        <w:spacing w:after="240" w:lineRule="auto"/>
        <w:ind w:left="864" w:firstLine="0"/>
        <w:jc w:val="both"/>
        <w:rPr>
          <w:rFonts w:ascii="Calibri" w:cs="Calibri" w:eastAsia="Calibri" w:hAnsi="Calibri"/>
          <w:sz w:val="22"/>
          <w:szCs w:val="22"/>
        </w:rPr>
      </w:pPr>
      <w:bookmarkStart w:colFirst="0" w:colLast="0" w:name="_heading=h.q79l52xwdvi9" w:id="10"/>
      <w:bookmarkEnd w:id="10"/>
      <w:r w:rsidDel="00000000" w:rsidR="00000000" w:rsidRPr="00000000">
        <w:rPr>
          <w:rtl w:val="0"/>
        </w:rPr>
      </w:r>
    </w:p>
    <w:p w:rsidR="00000000" w:rsidDel="00000000" w:rsidP="00000000" w:rsidRDefault="00000000" w:rsidRPr="00000000" w14:paraId="0000008C">
      <w:pPr>
        <w:spacing w:after="240" w:lineRule="auto"/>
        <w:ind w:left="864" w:firstLine="0"/>
        <w:jc w:val="both"/>
        <w:rPr>
          <w:rFonts w:ascii="Calibri" w:cs="Calibri" w:eastAsia="Calibri" w:hAnsi="Calibri"/>
          <w:sz w:val="22"/>
          <w:szCs w:val="22"/>
        </w:rPr>
      </w:pPr>
      <w:bookmarkStart w:colFirst="0" w:colLast="0" w:name="_heading=h.5lu25ho3c8ke" w:id="11"/>
      <w:bookmarkEnd w:id="11"/>
      <w:r w:rsidDel="00000000" w:rsidR="00000000" w:rsidRPr="00000000">
        <w:rPr>
          <w:rtl w:val="0"/>
        </w:rPr>
      </w:r>
    </w:p>
    <w:p w:rsidR="00000000" w:rsidDel="00000000" w:rsidP="00000000" w:rsidRDefault="00000000" w:rsidRPr="00000000" w14:paraId="0000008D">
      <w:pPr>
        <w:spacing w:after="240" w:lineRule="auto"/>
        <w:ind w:left="864" w:firstLine="0"/>
        <w:jc w:val="both"/>
        <w:rPr>
          <w:rFonts w:ascii="Calibri" w:cs="Calibri" w:eastAsia="Calibri" w:hAnsi="Calibri"/>
          <w:sz w:val="22"/>
          <w:szCs w:val="22"/>
        </w:rPr>
      </w:pPr>
      <w:bookmarkStart w:colFirst="0" w:colLast="0" w:name="_heading=h.hjisco69hhut" w:id="12"/>
      <w:bookmarkEnd w:id="12"/>
      <w:r w:rsidDel="00000000" w:rsidR="00000000" w:rsidRPr="00000000">
        <w:rPr>
          <w:rtl w:val="0"/>
        </w:rPr>
      </w:r>
    </w:p>
    <w:p w:rsidR="00000000" w:rsidDel="00000000" w:rsidP="00000000" w:rsidRDefault="00000000" w:rsidRPr="00000000" w14:paraId="0000008E">
      <w:pPr>
        <w:spacing w:after="240" w:lineRule="auto"/>
        <w:ind w:left="864" w:firstLine="0"/>
        <w:jc w:val="both"/>
        <w:rPr>
          <w:rFonts w:ascii="Calibri" w:cs="Calibri" w:eastAsia="Calibri" w:hAnsi="Calibri"/>
          <w:sz w:val="22"/>
          <w:szCs w:val="22"/>
        </w:rPr>
      </w:pPr>
      <w:bookmarkStart w:colFirst="0" w:colLast="0" w:name="_heading=h.ytoy89id47ba" w:id="13"/>
      <w:bookmarkEnd w:id="13"/>
      <w:r w:rsidDel="00000000" w:rsidR="00000000" w:rsidRPr="00000000">
        <w:rPr>
          <w:rtl w:val="0"/>
        </w:rPr>
      </w:r>
    </w:p>
    <w:p w:rsidR="00000000" w:rsidDel="00000000" w:rsidP="00000000" w:rsidRDefault="00000000" w:rsidRPr="00000000" w14:paraId="0000008F">
      <w:pPr>
        <w:spacing w:after="240" w:lineRule="auto"/>
        <w:ind w:left="864" w:firstLine="0"/>
        <w:jc w:val="both"/>
        <w:rPr>
          <w:rFonts w:ascii="Calibri" w:cs="Calibri" w:eastAsia="Calibri" w:hAnsi="Calibri"/>
          <w:sz w:val="22"/>
          <w:szCs w:val="22"/>
        </w:rPr>
      </w:pPr>
      <w:bookmarkStart w:colFirst="0" w:colLast="0" w:name="_heading=h.hbeggtlhqqtg" w:id="14"/>
      <w:bookmarkEnd w:id="14"/>
      <w:r w:rsidDel="00000000" w:rsidR="00000000" w:rsidRPr="00000000">
        <w:rPr>
          <w:rtl w:val="0"/>
        </w:rPr>
      </w:r>
    </w:p>
    <w:p w:rsidR="00000000" w:rsidDel="00000000" w:rsidP="00000000" w:rsidRDefault="00000000" w:rsidRPr="00000000" w14:paraId="00000090">
      <w:pPr>
        <w:spacing w:after="240" w:lineRule="auto"/>
        <w:ind w:left="864" w:firstLine="0"/>
        <w:jc w:val="both"/>
        <w:rPr>
          <w:rFonts w:ascii="Calibri" w:cs="Calibri" w:eastAsia="Calibri" w:hAnsi="Calibri"/>
          <w:sz w:val="22"/>
          <w:szCs w:val="22"/>
        </w:rPr>
      </w:pPr>
      <w:bookmarkStart w:colFirst="0" w:colLast="0" w:name="_heading=h.g29jlscycngu" w:id="15"/>
      <w:bookmarkEnd w:id="15"/>
      <w:r w:rsidDel="00000000" w:rsidR="00000000" w:rsidRPr="00000000">
        <w:rPr>
          <w:rtl w:val="0"/>
        </w:rPr>
      </w:r>
    </w:p>
    <w:p w:rsidR="00000000" w:rsidDel="00000000" w:rsidP="00000000" w:rsidRDefault="00000000" w:rsidRPr="00000000" w14:paraId="00000091">
      <w:pPr>
        <w:spacing w:after="240" w:lineRule="auto"/>
        <w:ind w:left="864" w:firstLine="0"/>
        <w:jc w:val="both"/>
        <w:rPr>
          <w:rFonts w:ascii="Calibri" w:cs="Calibri" w:eastAsia="Calibri" w:hAnsi="Calibri"/>
          <w:sz w:val="22"/>
          <w:szCs w:val="22"/>
        </w:rPr>
      </w:pPr>
      <w:bookmarkStart w:colFirst="0" w:colLast="0" w:name="_heading=h.20x295qavwx4" w:id="16"/>
      <w:bookmarkEnd w:id="16"/>
      <w:r w:rsidDel="00000000" w:rsidR="00000000" w:rsidRPr="00000000">
        <w:rPr>
          <w:rtl w:val="0"/>
        </w:rPr>
      </w:r>
    </w:p>
    <w:p w:rsidR="00000000" w:rsidDel="00000000" w:rsidP="00000000" w:rsidRDefault="00000000" w:rsidRPr="00000000" w14:paraId="00000092">
      <w:pPr>
        <w:spacing w:after="240" w:lineRule="auto"/>
        <w:ind w:left="864" w:firstLine="0"/>
        <w:jc w:val="both"/>
        <w:rPr>
          <w:rFonts w:ascii="Calibri" w:cs="Calibri" w:eastAsia="Calibri" w:hAnsi="Calibri"/>
          <w:sz w:val="22"/>
          <w:szCs w:val="22"/>
        </w:rPr>
      </w:pPr>
      <w:bookmarkStart w:colFirst="0" w:colLast="0" w:name="_heading=h.n8fkugi0odo0" w:id="17"/>
      <w:bookmarkEnd w:id="17"/>
      <w:r w:rsidDel="00000000" w:rsidR="00000000" w:rsidRPr="00000000">
        <w:rPr>
          <w:rtl w:val="0"/>
        </w:rPr>
      </w:r>
    </w:p>
    <w:p w:rsidR="00000000" w:rsidDel="00000000" w:rsidP="00000000" w:rsidRDefault="00000000" w:rsidRPr="00000000" w14:paraId="00000093">
      <w:pPr>
        <w:spacing w:after="240" w:lineRule="auto"/>
        <w:ind w:left="864" w:firstLine="0"/>
        <w:jc w:val="both"/>
        <w:rPr>
          <w:rFonts w:ascii="Calibri" w:cs="Calibri" w:eastAsia="Calibri" w:hAnsi="Calibri"/>
          <w:sz w:val="22"/>
          <w:szCs w:val="22"/>
        </w:rPr>
      </w:pPr>
      <w:bookmarkStart w:colFirst="0" w:colLast="0" w:name="_heading=h.1ljlkn5s0xan" w:id="18"/>
      <w:bookmarkEnd w:id="18"/>
      <w:r w:rsidDel="00000000" w:rsidR="00000000" w:rsidRPr="00000000">
        <w:rPr>
          <w:rtl w:val="0"/>
        </w:rPr>
      </w:r>
    </w:p>
    <w:p w:rsidR="00000000" w:rsidDel="00000000" w:rsidP="00000000" w:rsidRDefault="00000000" w:rsidRPr="00000000" w14:paraId="00000094">
      <w:pPr>
        <w:spacing w:after="240" w:lineRule="auto"/>
        <w:ind w:left="864" w:firstLine="0"/>
        <w:jc w:val="both"/>
        <w:rPr>
          <w:rFonts w:ascii="Calibri" w:cs="Calibri" w:eastAsia="Calibri" w:hAnsi="Calibri"/>
          <w:sz w:val="22"/>
          <w:szCs w:val="22"/>
        </w:rPr>
      </w:pPr>
      <w:bookmarkStart w:colFirst="0" w:colLast="0" w:name="_heading=h.h0i8yl3pl8xy" w:id="19"/>
      <w:bookmarkEnd w:id="19"/>
      <w:r w:rsidDel="00000000" w:rsidR="00000000" w:rsidRPr="00000000">
        <w:rPr>
          <w:rtl w:val="0"/>
        </w:rPr>
      </w:r>
    </w:p>
    <w:p w:rsidR="00000000" w:rsidDel="00000000" w:rsidP="00000000" w:rsidRDefault="00000000" w:rsidRPr="00000000" w14:paraId="00000095">
      <w:pPr>
        <w:spacing w:after="240" w:lineRule="auto"/>
        <w:ind w:left="864" w:firstLine="0"/>
        <w:jc w:val="both"/>
        <w:rPr>
          <w:rFonts w:ascii="Calibri" w:cs="Calibri" w:eastAsia="Calibri" w:hAnsi="Calibri"/>
          <w:sz w:val="22"/>
          <w:szCs w:val="22"/>
        </w:rPr>
      </w:pPr>
      <w:bookmarkStart w:colFirst="0" w:colLast="0" w:name="_heading=h.r6452wvq1ezi" w:id="20"/>
      <w:bookmarkEnd w:id="20"/>
      <w:r w:rsidDel="00000000" w:rsidR="00000000" w:rsidRPr="00000000">
        <w:rPr>
          <w:rtl w:val="0"/>
        </w:rPr>
      </w:r>
    </w:p>
    <w:p w:rsidR="00000000" w:rsidDel="00000000" w:rsidP="00000000" w:rsidRDefault="00000000" w:rsidRPr="00000000" w14:paraId="00000096">
      <w:pPr>
        <w:spacing w:after="240" w:lineRule="auto"/>
        <w:ind w:left="864" w:firstLine="0"/>
        <w:jc w:val="both"/>
        <w:rPr>
          <w:rFonts w:ascii="Calibri" w:cs="Calibri" w:eastAsia="Calibri" w:hAnsi="Calibri"/>
          <w:sz w:val="22"/>
          <w:szCs w:val="22"/>
        </w:rPr>
      </w:pPr>
      <w:bookmarkStart w:colFirst="0" w:colLast="0" w:name="_heading=h.nps81zm38ncm" w:id="21"/>
      <w:bookmarkEnd w:id="21"/>
      <w:r w:rsidDel="00000000" w:rsidR="00000000" w:rsidRPr="00000000">
        <w:rPr>
          <w:rtl w:val="0"/>
        </w:rPr>
      </w:r>
    </w:p>
    <w:p w:rsidR="00000000" w:rsidDel="00000000" w:rsidP="00000000" w:rsidRDefault="00000000" w:rsidRPr="00000000" w14:paraId="00000097">
      <w:pPr>
        <w:spacing w:after="240" w:lineRule="auto"/>
        <w:ind w:left="864" w:firstLine="0"/>
        <w:jc w:val="both"/>
        <w:rPr>
          <w:rFonts w:ascii="Calibri" w:cs="Calibri" w:eastAsia="Calibri" w:hAnsi="Calibri"/>
          <w:sz w:val="22"/>
          <w:szCs w:val="22"/>
        </w:rPr>
      </w:pPr>
      <w:bookmarkStart w:colFirst="0" w:colLast="0" w:name="_heading=h.rz2dj25o3ga0" w:id="22"/>
      <w:bookmarkEnd w:id="22"/>
      <w:r w:rsidDel="00000000" w:rsidR="00000000" w:rsidRPr="00000000">
        <w:rPr>
          <w:rtl w:val="0"/>
        </w:rPr>
      </w:r>
    </w:p>
    <w:p w:rsidR="00000000" w:rsidDel="00000000" w:rsidP="00000000" w:rsidRDefault="00000000" w:rsidRPr="00000000" w14:paraId="00000098">
      <w:pPr>
        <w:spacing w:after="240" w:lineRule="auto"/>
        <w:ind w:left="864" w:firstLine="0"/>
        <w:jc w:val="both"/>
        <w:rPr>
          <w:rFonts w:ascii="Calibri" w:cs="Calibri" w:eastAsia="Calibri" w:hAnsi="Calibri"/>
          <w:sz w:val="22"/>
          <w:szCs w:val="22"/>
        </w:rPr>
      </w:pPr>
      <w:bookmarkStart w:colFirst="0" w:colLast="0" w:name="_heading=h.jf1j2raikc8m" w:id="23"/>
      <w:bookmarkEnd w:id="23"/>
      <w:r w:rsidDel="00000000" w:rsidR="00000000" w:rsidRPr="00000000">
        <w:rPr>
          <w:rtl w:val="0"/>
        </w:rPr>
      </w:r>
    </w:p>
    <w:p w:rsidR="00000000" w:rsidDel="00000000" w:rsidP="00000000" w:rsidRDefault="00000000" w:rsidRPr="00000000" w14:paraId="00000099">
      <w:pPr>
        <w:spacing w:after="240" w:lineRule="auto"/>
        <w:ind w:left="864" w:firstLine="0"/>
        <w:jc w:val="both"/>
        <w:rPr>
          <w:rFonts w:ascii="Calibri" w:cs="Calibri" w:eastAsia="Calibri" w:hAnsi="Calibri"/>
          <w:sz w:val="22"/>
          <w:szCs w:val="22"/>
        </w:rPr>
      </w:pPr>
      <w:bookmarkStart w:colFirst="0" w:colLast="0" w:name="_heading=h.qx6fc07q29j0" w:id="24"/>
      <w:bookmarkEnd w:id="24"/>
      <w:r w:rsidDel="00000000" w:rsidR="00000000" w:rsidRPr="00000000">
        <w:rPr>
          <w:rtl w:val="0"/>
        </w:rPr>
      </w:r>
    </w:p>
    <w:p w:rsidR="00000000" w:rsidDel="00000000" w:rsidP="00000000" w:rsidRDefault="00000000" w:rsidRPr="00000000" w14:paraId="0000009A">
      <w:pPr>
        <w:spacing w:after="240" w:lineRule="auto"/>
        <w:ind w:left="864" w:firstLine="0"/>
        <w:jc w:val="both"/>
        <w:rPr>
          <w:rFonts w:ascii="Calibri" w:cs="Calibri" w:eastAsia="Calibri" w:hAnsi="Calibri"/>
          <w:sz w:val="22"/>
          <w:szCs w:val="22"/>
        </w:rPr>
      </w:pPr>
      <w:bookmarkStart w:colFirst="0" w:colLast="0" w:name="_heading=h.o88qsdowq6x" w:id="25"/>
      <w:bookmarkEnd w:id="25"/>
      <w:r w:rsidDel="00000000" w:rsidR="00000000" w:rsidRPr="00000000">
        <w:rPr>
          <w:rtl w:val="0"/>
        </w:rPr>
      </w:r>
    </w:p>
    <w:p w:rsidR="00000000" w:rsidDel="00000000" w:rsidP="00000000" w:rsidRDefault="00000000" w:rsidRPr="00000000" w14:paraId="0000009B">
      <w:pPr>
        <w:spacing w:after="240" w:lineRule="auto"/>
        <w:ind w:left="864" w:firstLine="0"/>
        <w:jc w:val="both"/>
        <w:rPr>
          <w:rFonts w:ascii="Calibri" w:cs="Calibri" w:eastAsia="Calibri" w:hAnsi="Calibri"/>
          <w:sz w:val="22"/>
          <w:szCs w:val="22"/>
        </w:rPr>
      </w:pPr>
      <w:bookmarkStart w:colFirst="0" w:colLast="0" w:name="_heading=h.7rhwo3nf0zhi" w:id="26"/>
      <w:bookmarkEnd w:id="26"/>
      <w:r w:rsidDel="00000000" w:rsidR="00000000" w:rsidRPr="00000000">
        <w:rPr>
          <w:rtl w:val="0"/>
        </w:rPr>
      </w:r>
    </w:p>
    <w:p w:rsidR="00000000" w:rsidDel="00000000" w:rsidP="00000000" w:rsidRDefault="00000000" w:rsidRPr="00000000" w14:paraId="0000009C">
      <w:pPr>
        <w:spacing w:after="200" w:line="276" w:lineRule="auto"/>
        <w:ind w:firstLine="0"/>
        <w:rPr>
          <w:rFonts w:ascii="Calibri" w:cs="Calibri" w:eastAsia="Calibri" w:hAnsi="Calibri"/>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134"/>
        </w:tabs>
        <w:spacing w:after="120" w:before="120" w:lineRule="auto"/>
        <w:ind w:left="567" w:hanging="576"/>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ANNEX: MOBILISATION PLAN</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Mobilisation Plan is set out below and the Milestones to be </w:t>
      </w:r>
      <w:r w:rsidDel="00000000" w:rsidR="00000000" w:rsidRPr="00000000">
        <w:rPr>
          <w:rFonts w:ascii="Calibri" w:cs="Calibri" w:eastAsia="Calibri" w:hAnsi="Calibri"/>
          <w:color w:val="000000"/>
          <w:rtl w:val="0"/>
        </w:rPr>
        <w:t xml:space="preserve">achieved</w:t>
      </w:r>
      <w:r w:rsidDel="00000000" w:rsidR="00000000" w:rsidRPr="00000000">
        <w:rPr>
          <w:rFonts w:ascii="Calibri" w:cs="Calibri" w:eastAsia="Calibri" w:hAnsi="Calibri"/>
          <w:color w:val="000000"/>
          <w:sz w:val="22"/>
          <w:szCs w:val="22"/>
          <w:rtl w:val="0"/>
        </w:rPr>
        <w:t xml:space="preserve"> are identified below:</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134"/>
        </w:tabs>
        <w:spacing w:after="120" w:before="120" w:lineRule="auto"/>
        <w:ind w:firstLine="0"/>
        <w:rPr>
          <w:rFonts w:ascii="Calibri" w:cs="Calibri" w:eastAsia="Calibri" w:hAnsi="Calibri"/>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Fonts w:ascii="Calibri" w:cs="Calibri" w:eastAsia="Calibri" w:hAnsi="Calibri"/>
          <w:rtl w:val="0"/>
        </w:rPr>
        <w:t xml:space="preserve">Soft FM Mobilisation Plan and Milestones are listed below:</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tl w:val="0"/>
        </w:rPr>
      </w:r>
    </w:p>
    <w:tbl>
      <w:tblPr>
        <w:tblStyle w:val="Table3"/>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A2">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Soft FM Mobilisation Payment Milestones</w:t>
            </w:r>
          </w:p>
        </w:tc>
        <w:tc>
          <w:tcPr/>
          <w:p w:rsidR="00000000" w:rsidDel="00000000" w:rsidP="00000000" w:rsidRDefault="00000000" w:rsidRPr="00000000" w14:paraId="000000A3">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Timeframes</w:t>
            </w:r>
          </w:p>
        </w:tc>
        <w:tc>
          <w:tcPr/>
          <w:p w:rsidR="00000000" w:rsidDel="00000000" w:rsidP="00000000" w:rsidRDefault="00000000" w:rsidRPr="00000000" w14:paraId="000000A4">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Weightings %</w:t>
            </w:r>
          </w:p>
        </w:tc>
        <w:tc>
          <w:tcPr/>
          <w:p w:rsidR="00000000" w:rsidDel="00000000" w:rsidP="00000000" w:rsidRDefault="00000000" w:rsidRPr="00000000" w14:paraId="000000A5">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Delay Payments %</w:t>
            </w:r>
          </w:p>
        </w:tc>
      </w:tr>
      <w:tr>
        <w:trPr>
          <w:cantSplit w:val="0"/>
          <w:tblHeader w:val="0"/>
        </w:trPr>
        <w:tc>
          <w:tcPr/>
          <w:p w:rsidR="00000000" w:rsidDel="00000000" w:rsidP="00000000" w:rsidRDefault="00000000" w:rsidRPr="00000000" w14:paraId="000000A6">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 Day 1 advance on mobilisation budget</w:t>
            </w:r>
          </w:p>
        </w:tc>
        <w:tc>
          <w:tcPr/>
          <w:p w:rsidR="00000000" w:rsidDel="00000000" w:rsidP="00000000" w:rsidRDefault="00000000" w:rsidRPr="00000000" w14:paraId="000000A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A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A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blHeader w:val="0"/>
        </w:trPr>
        <w:tc>
          <w:tcPr/>
          <w:p w:rsidR="00000000" w:rsidDel="00000000" w:rsidP="00000000" w:rsidRDefault="00000000" w:rsidRPr="00000000" w14:paraId="000000A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captures collaboration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w:t>
            </w:r>
          </w:p>
        </w:tc>
        <w:tc>
          <w:tcPr/>
          <w:p w:rsidR="00000000" w:rsidDel="00000000" w:rsidP="00000000" w:rsidRDefault="00000000" w:rsidRPr="00000000" w14:paraId="000000A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A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Post Contract Award Meeting - Contract Award + 5 Days</w:t>
            </w:r>
          </w:p>
          <w:p w:rsidR="00000000" w:rsidDel="00000000" w:rsidP="00000000" w:rsidRDefault="00000000" w:rsidRPr="00000000" w14:paraId="000000A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Supplier Implementation Plan (Mobilisation/transition including a resource schedule &amp; plan) submitted - Contract Award + 20days</w:t>
            </w:r>
          </w:p>
          <w:p w:rsidR="00000000" w:rsidDel="00000000" w:rsidP="00000000" w:rsidRDefault="00000000" w:rsidRPr="00000000" w14:paraId="000000A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Mobilisation plan content defined and agreed (within 20 working days from submission) - Above + 20 Days</w:t>
            </w:r>
          </w:p>
        </w:tc>
        <w:tc>
          <w:tcPr/>
          <w:p w:rsidR="00000000" w:rsidDel="00000000" w:rsidP="00000000" w:rsidRDefault="00000000" w:rsidRPr="00000000" w14:paraId="000000A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B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B1">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 ( Joint Collaboration Group ) GPA, Hard,</w:t>
            </w:r>
          </w:p>
          <w:p w:rsidR="00000000" w:rsidDel="00000000" w:rsidP="00000000" w:rsidRDefault="00000000" w:rsidRPr="00000000" w14:paraId="000000B2">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 &amp; Security Suppliers</w:t>
            </w:r>
          </w:p>
        </w:tc>
        <w:tc>
          <w:tcPr/>
          <w:p w:rsidR="00000000" w:rsidDel="00000000" w:rsidP="00000000" w:rsidRDefault="00000000" w:rsidRPr="00000000" w14:paraId="000000B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6">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Submission of Mobilisation Risk and Issues register, this to form the basis of the Contract Risk Register. The Mobilisation risk register will be owned by the Supplier's Mobilisation Manager.</w:t>
            </w:r>
          </w:p>
        </w:tc>
        <w:tc>
          <w:tcPr/>
          <w:p w:rsidR="00000000" w:rsidDel="00000000" w:rsidP="00000000" w:rsidRDefault="00000000" w:rsidRPr="00000000" w14:paraId="000000B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systems software, warranties, operations manuals and licences. Identify key holdings, audited keys; access fobs, codes &amp; ensure all are ready to handover at Go Live, any discrepancies to be placed on Contract Risk Register.</w:t>
            </w:r>
          </w:p>
        </w:tc>
        <w:tc>
          <w:tcPr/>
          <w:p w:rsidR="00000000" w:rsidDel="00000000" w:rsidP="00000000" w:rsidRDefault="00000000" w:rsidRPr="00000000" w14:paraId="000000B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E">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Catering Business Plans(where applicable) Safe Systems of Work, BCDR Plan, Exit Plan, Communications and Joint Collaboration Plan (to establish a partnering approach to working with the Buyer)</w:t>
            </w:r>
          </w:p>
          <w:p w:rsidR="00000000" w:rsidDel="00000000" w:rsidP="00000000" w:rsidRDefault="00000000" w:rsidRPr="00000000" w14:paraId="000000B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0C0">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w:t>
            </w:r>
          </w:p>
          <w:p w:rsidR="00000000" w:rsidDel="00000000" w:rsidP="00000000" w:rsidRDefault="00000000" w:rsidRPr="00000000" w14:paraId="000000C1">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C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C5">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Performance Partner &amp; assist in uploading of service schedules to CAFM/Digital Platform in the correct format and successfully tested as required to deliver the Services</w:t>
            </w:r>
          </w:p>
        </w:tc>
        <w:tc>
          <w:tcPr/>
          <w:p w:rsidR="00000000" w:rsidDel="00000000" w:rsidP="00000000" w:rsidRDefault="00000000" w:rsidRPr="00000000" w14:paraId="000000C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C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C9">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Provide evidence of resources, with security clearance, to deliver reactive and planned service activity in the region.</w:t>
            </w:r>
          </w:p>
          <w:p w:rsidR="00000000" w:rsidDel="00000000" w:rsidP="00000000" w:rsidRDefault="00000000" w:rsidRPr="00000000" w14:paraId="000000C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All supplier personnel must have the correct security clearance as agreed with GPA.</w:t>
            </w:r>
          </w:p>
          <w:p w:rsidR="00000000" w:rsidDel="00000000" w:rsidP="00000000" w:rsidRDefault="00000000" w:rsidRPr="00000000" w14:paraId="000000CB">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Confirm and demonstrate that the rosters are complete for each site.</w:t>
            </w:r>
          </w:p>
        </w:tc>
        <w:tc>
          <w:tcPr/>
          <w:p w:rsidR="00000000" w:rsidDel="00000000" w:rsidP="00000000" w:rsidRDefault="00000000" w:rsidRPr="00000000" w14:paraId="000000C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C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C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Submission and receipt of Site Specific Service Schedule data</w:t>
            </w:r>
          </w:p>
        </w:tc>
        <w:tc>
          <w:tcPr/>
          <w:p w:rsidR="00000000" w:rsidDel="00000000" w:rsidP="00000000" w:rsidRDefault="00000000" w:rsidRPr="00000000" w14:paraId="000000D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D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D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D3">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Submit Final Service Delivery Plan, Safe System of Work, Catering Business Plans(where applicable), BCDR Plan, Exit Plan, Communications and Joint Collaboration Plan (to establish a partnering approach to working with the Buyer) for sign off by the Buyer</w:t>
            </w:r>
          </w:p>
        </w:tc>
        <w:tc>
          <w:tcPr/>
          <w:p w:rsidR="00000000" w:rsidDel="00000000" w:rsidP="00000000" w:rsidRDefault="00000000" w:rsidRPr="00000000" w14:paraId="000000D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D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D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D7">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0D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14 Days before Go Live </w:t>
            </w:r>
          </w:p>
        </w:tc>
        <w:tc>
          <w:tcPr/>
          <w:p w:rsidR="00000000" w:rsidDel="00000000" w:rsidP="00000000" w:rsidRDefault="00000000" w:rsidRPr="00000000" w14:paraId="000000D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0DA">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DB">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Resources (people) in place to deliver the contract. All Contractor Personnel required to provide the Service are in place with the requisite Security Clearances and available to fulfil their roles.</w:t>
            </w:r>
          </w:p>
        </w:tc>
        <w:tc>
          <w:tcPr/>
          <w:p w:rsidR="00000000" w:rsidDel="00000000" w:rsidP="00000000" w:rsidRDefault="00000000" w:rsidRPr="00000000" w14:paraId="000000D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D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20</w:t>
            </w:r>
          </w:p>
        </w:tc>
        <w:tc>
          <w:tcPr/>
          <w:p w:rsidR="00000000" w:rsidDel="00000000" w:rsidP="00000000" w:rsidRDefault="00000000" w:rsidRPr="00000000" w14:paraId="000000D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D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7a: Submission of Management Information and Reporting Specification Plan</w:t>
            </w:r>
          </w:p>
        </w:tc>
        <w:tc>
          <w:tcPr/>
          <w:p w:rsidR="00000000" w:rsidDel="00000000" w:rsidP="00000000" w:rsidRDefault="00000000" w:rsidRPr="00000000" w14:paraId="000000E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E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E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bl>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134"/>
        </w:tabs>
        <w:spacing w:after="120" w:before="120" w:lineRule="auto"/>
        <w:ind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tl w:val="0"/>
        </w:rPr>
      </w:r>
    </w:p>
    <w:p w:rsidR="00000000" w:rsidDel="00000000" w:rsidP="00000000" w:rsidRDefault="00000000" w:rsidRPr="00000000" w14:paraId="000000E5">
      <w:pPr>
        <w:tabs>
          <w:tab w:val="left" w:leader="none" w:pos="1134"/>
        </w:tabs>
        <w:spacing w:after="120" w:before="120" w:lineRule="auto"/>
        <w:ind w:hanging="774"/>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Milestones will be achieved in accordance with this Call-Off Schedule 13: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b w:val="1"/>
          <w:i w:val="1"/>
          <w:rtl w:val="0"/>
        </w:rPr>
        <w:t xml:space="preserve">Mobilisation Plan and Testing)</w:t>
      </w:r>
    </w:p>
    <w:p w:rsidR="00000000" w:rsidDel="00000000" w:rsidP="00000000" w:rsidRDefault="00000000" w:rsidRPr="00000000" w14:paraId="000000E6">
      <w:pPr>
        <w:tabs>
          <w:tab w:val="left" w:leader="none" w:pos="1134"/>
        </w:tabs>
        <w:spacing w:after="120" w:before="120" w:lineRule="auto"/>
        <w:ind w:hanging="774"/>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0E7">
      <w:pPr>
        <w:tabs>
          <w:tab w:val="left" w:leader="none" w:pos="1134"/>
        </w:tabs>
        <w:spacing w:after="120" w:before="120" w:lineRule="auto"/>
        <w:ind w:hanging="774"/>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E8">
      <w:pPr>
        <w:tabs>
          <w:tab w:val="left" w:leader="none" w:pos="1134"/>
        </w:tabs>
        <w:spacing w:after="120" w:before="120" w:lineRule="auto"/>
        <w:ind w:hanging="774"/>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E9">
      <w:pPr>
        <w:tabs>
          <w:tab w:val="left" w:leader="none" w:pos="1134"/>
        </w:tabs>
        <w:spacing w:after="120" w:before="120" w:lineRule="auto"/>
        <w:ind w:left="567" w:hanging="576"/>
        <w:rPr>
          <w:rFonts w:ascii="Calibri" w:cs="Calibri" w:eastAsia="Calibri" w:hAnsi="Calibri"/>
        </w:rPr>
      </w:pPr>
      <w:r w:rsidDel="00000000" w:rsidR="00000000" w:rsidRPr="00000000">
        <w:rPr>
          <w:rFonts w:ascii="Calibri" w:cs="Calibri" w:eastAsia="Calibri" w:hAnsi="Calibri"/>
          <w:rtl w:val="0"/>
        </w:rPr>
        <w:t xml:space="preserve">Hard FM Mobilisation Plan and Milestones are listed below:</w:t>
      </w:r>
    </w:p>
    <w:p w:rsidR="00000000" w:rsidDel="00000000" w:rsidP="00000000" w:rsidRDefault="00000000" w:rsidRPr="00000000" w14:paraId="000000EA">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tbl>
      <w:tblPr>
        <w:tblStyle w:val="Table4"/>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EB">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Hard FM Mobilisation Payment Milestones</w:t>
            </w:r>
          </w:p>
        </w:tc>
        <w:tc>
          <w:tcPr/>
          <w:p w:rsidR="00000000" w:rsidDel="00000000" w:rsidP="00000000" w:rsidRDefault="00000000" w:rsidRPr="00000000" w14:paraId="000000EC">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Timeframes</w:t>
            </w:r>
          </w:p>
        </w:tc>
        <w:tc>
          <w:tcPr/>
          <w:p w:rsidR="00000000" w:rsidDel="00000000" w:rsidP="00000000" w:rsidRDefault="00000000" w:rsidRPr="00000000" w14:paraId="000000ED">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Weightings %</w:t>
            </w:r>
          </w:p>
        </w:tc>
        <w:tc>
          <w:tcPr/>
          <w:p w:rsidR="00000000" w:rsidDel="00000000" w:rsidP="00000000" w:rsidRDefault="00000000" w:rsidRPr="00000000" w14:paraId="000000EE">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Delay Payments %</w:t>
            </w:r>
          </w:p>
        </w:tc>
      </w:tr>
      <w:tr>
        <w:trPr>
          <w:cantSplit w:val="0"/>
          <w:trHeight w:val="1050" w:hRule="atLeast"/>
          <w:tblHeader w:val="0"/>
        </w:trPr>
        <w:tc>
          <w:tcPr/>
          <w:p w:rsidR="00000000" w:rsidDel="00000000" w:rsidP="00000000" w:rsidRDefault="00000000" w:rsidRPr="00000000" w14:paraId="000000E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 Day 1 advance on mobilisation budget</w:t>
            </w:r>
          </w:p>
        </w:tc>
        <w:tc>
          <w:tcPr/>
          <w:p w:rsidR="00000000" w:rsidDel="00000000" w:rsidP="00000000" w:rsidRDefault="00000000" w:rsidRPr="00000000" w14:paraId="000000F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F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F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rHeight w:val="2000" w:hRule="atLeast"/>
          <w:tblHeader w:val="0"/>
        </w:trPr>
        <w:tc>
          <w:tcPr/>
          <w:p w:rsidR="00000000" w:rsidDel="00000000" w:rsidP="00000000" w:rsidRDefault="00000000" w:rsidRPr="00000000" w14:paraId="000000F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w:t>
            </w:r>
            <w:r w:rsidDel="00000000" w:rsidR="00000000" w:rsidRPr="00000000">
              <w:rPr>
                <w:rFonts w:ascii="Arial" w:cs="Arial" w:eastAsia="Arial" w:hAnsi="Arial"/>
                <w:sz w:val="16"/>
                <w:szCs w:val="16"/>
                <w:rtl w:val="0"/>
              </w:rPr>
              <w:t xml:space="preserve">captures collaboration</w:t>
            </w:r>
            <w:r w:rsidDel="00000000" w:rsidR="00000000" w:rsidRPr="00000000">
              <w:rPr>
                <w:rFonts w:ascii="Arial" w:cs="Arial" w:eastAsia="Arial" w:hAnsi="Arial"/>
                <w:color w:val="000000"/>
                <w:sz w:val="16"/>
                <w:szCs w:val="16"/>
                <w:rtl w:val="0"/>
              </w:rPr>
              <w:t xml:space="preserve">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  </w:t>
            </w:r>
          </w:p>
        </w:tc>
        <w:tc>
          <w:tcPr/>
          <w:p w:rsidR="00000000" w:rsidDel="00000000" w:rsidP="00000000" w:rsidRDefault="00000000" w:rsidRPr="00000000" w14:paraId="000000F4">
            <w:pPr>
              <w:spacing w:after="240"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br w:type="textWrapping"/>
              <w:t xml:space="preserve">Post Contract Award Meeting - Contract Award + 5 Days</w:t>
              <w:br w:type="textWrapping"/>
              <w:t xml:space="preserve">Supplier Implementation Plan (Mobilisation/transition including a resource schedule &amp; plan) submitted - Contract Award + 20 days</w:t>
              <w:br w:type="textWrapping"/>
              <w:t xml:space="preserve">Mobilisation plan content defined and agreed (within 20 working days from submission) - Above + 20 Days</w:t>
            </w:r>
          </w:p>
        </w:tc>
        <w:tc>
          <w:tcPr/>
          <w:p w:rsidR="00000000" w:rsidDel="00000000" w:rsidP="00000000" w:rsidRDefault="00000000" w:rsidRPr="00000000" w14:paraId="000000F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F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460" w:hRule="atLeast"/>
          <w:tblHeader w:val="0"/>
        </w:trPr>
        <w:tc>
          <w:tcPr/>
          <w:p w:rsidR="00000000" w:rsidDel="00000000" w:rsidP="00000000" w:rsidRDefault="00000000" w:rsidRPr="00000000" w14:paraId="000000F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w:t>
              <w:br w:type="textWrapping"/>
              <w:t xml:space="preserve"> ( Joint Collaboration Group ) GPA, Hard, Soft &amp; Security suppliers                        </w:t>
            </w:r>
          </w:p>
        </w:tc>
        <w:tc>
          <w:tcPr/>
          <w:p w:rsidR="00000000" w:rsidDel="00000000" w:rsidP="00000000" w:rsidRDefault="00000000" w:rsidRPr="00000000" w14:paraId="000000F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F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40" w:hRule="atLeast"/>
          <w:tblHeader w:val="0"/>
        </w:trPr>
        <w:tc>
          <w:tcPr/>
          <w:p w:rsidR="00000000" w:rsidDel="00000000" w:rsidP="00000000" w:rsidRDefault="00000000" w:rsidRPr="00000000" w14:paraId="000000F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 Submission of Mobilisation Risk and Issues register, this to form the basis of the Contract Risk Register. The Mobilisation risk register will be owned by the </w:t>
            </w:r>
            <w:r w:rsidDel="00000000" w:rsidR="00000000" w:rsidRPr="00000000">
              <w:rPr>
                <w:rFonts w:ascii="Arial" w:cs="Arial" w:eastAsia="Arial" w:hAnsi="Arial"/>
                <w:sz w:val="16"/>
                <w:szCs w:val="16"/>
                <w:rtl w:val="0"/>
              </w:rPr>
              <w:t xml:space="preserve">S</w:t>
            </w:r>
            <w:r w:rsidDel="00000000" w:rsidR="00000000" w:rsidRPr="00000000">
              <w:rPr>
                <w:rFonts w:ascii="Arial" w:cs="Arial" w:eastAsia="Arial" w:hAnsi="Arial"/>
                <w:color w:val="000000"/>
                <w:sz w:val="16"/>
                <w:szCs w:val="16"/>
                <w:rtl w:val="0"/>
              </w:rPr>
              <w:t xml:space="preserve">uppliers Mobilisation Manager.</w:t>
            </w:r>
          </w:p>
        </w:tc>
        <w:tc>
          <w:tcPr/>
          <w:p w:rsidR="00000000" w:rsidDel="00000000" w:rsidP="00000000" w:rsidRDefault="00000000" w:rsidRPr="00000000" w14:paraId="000000F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F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70" w:hRule="atLeast"/>
          <w:tblHeader w:val="0"/>
        </w:trPr>
        <w:tc>
          <w:tcPr/>
          <w:p w:rsidR="00000000" w:rsidDel="00000000" w:rsidP="00000000" w:rsidRDefault="00000000" w:rsidRPr="00000000" w14:paraId="000000F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BMS software, warranties, operations manuals and licences.</w:t>
            </w:r>
          </w:p>
        </w:tc>
        <w:tc>
          <w:tcPr/>
          <w:p w:rsidR="00000000" w:rsidDel="00000000" w:rsidP="00000000" w:rsidRDefault="00000000" w:rsidRPr="00000000" w14:paraId="0000010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10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2188" w:hRule="atLeast"/>
          <w:tblHeader w:val="0"/>
        </w:trPr>
        <w:tc>
          <w:tcPr/>
          <w:p w:rsidR="00000000" w:rsidDel="00000000" w:rsidP="00000000" w:rsidRDefault="00000000" w:rsidRPr="00000000" w14:paraId="0000010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BCDR Plan, Exit Plan, Communications and Joint Collaboration Plan (to establish a partnering approach to working with the Buyer) 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10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                                                                                                                                                                                                                                                            </w:t>
            </w:r>
          </w:p>
        </w:tc>
        <w:tc>
          <w:tcPr/>
          <w:p w:rsidR="00000000" w:rsidDel="00000000" w:rsidP="00000000" w:rsidRDefault="00000000" w:rsidRPr="00000000" w14:paraId="00000105">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0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340" w:hRule="atLeast"/>
          <w:tblHeader w:val="0"/>
        </w:trPr>
        <w:tc>
          <w:tcPr/>
          <w:p w:rsidR="00000000" w:rsidDel="00000000" w:rsidP="00000000" w:rsidRDefault="00000000" w:rsidRPr="00000000" w14:paraId="0000010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New Performance Partner &amp; assist in uploading asset list and PPM schedules to CAFM/Digital Platform in the correct format and successfully tested required to deliver the Services</w:t>
            </w:r>
          </w:p>
        </w:tc>
        <w:tc>
          <w:tcPr/>
          <w:p w:rsidR="00000000" w:rsidDel="00000000" w:rsidP="00000000" w:rsidRDefault="00000000" w:rsidRPr="00000000" w14:paraId="00000109">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B">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450" w:hRule="atLeast"/>
          <w:tblHeader w:val="0"/>
        </w:trPr>
        <w:tc>
          <w:tcPr/>
          <w:p w:rsidR="00000000" w:rsidDel="00000000" w:rsidP="00000000" w:rsidRDefault="00000000" w:rsidRPr="00000000" w14:paraId="0000010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3b : Provide evidence of resources, with SC security clearance, to deliver reactive and planned maintenance in the region  All supplier personnel must have the correct security clearance as agreed with GPA.</w:t>
            </w:r>
          </w:p>
        </w:tc>
        <w:tc>
          <w:tcPr/>
          <w:p w:rsidR="00000000" w:rsidDel="00000000" w:rsidP="00000000" w:rsidRDefault="00000000" w:rsidRPr="00000000" w14:paraId="0000010D">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610" w:hRule="atLeast"/>
          <w:tblHeader w:val="0"/>
        </w:trPr>
        <w:tc>
          <w:tcPr/>
          <w:p w:rsidR="00000000" w:rsidDel="00000000" w:rsidP="00000000" w:rsidRDefault="00000000" w:rsidRPr="00000000" w14:paraId="0000011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 Confirmation by testing that the Asset register, PPM schedules &amp; GPA site information are uploaded onto the suppliers CAFM system and this is fully functioning and mirrors the data held on the Digital Platform Master Data set, in accordance with requirements </w:t>
            </w:r>
            <w:r w:rsidDel="00000000" w:rsidR="00000000" w:rsidRPr="00000000">
              <w:rPr>
                <w:rFonts w:ascii="Arial" w:cs="Arial" w:eastAsia="Arial" w:hAnsi="Arial"/>
                <w:sz w:val="16"/>
                <w:szCs w:val="16"/>
                <w:rtl w:val="0"/>
              </w:rPr>
              <w:t xml:space="preserve">Attachment 3, Specification section Asset Database, para’s 19.29 - 19.37</w:t>
            </w:r>
            <w:r w:rsidDel="00000000" w:rsidR="00000000" w:rsidRPr="00000000">
              <w:rPr>
                <w:rtl w:val="0"/>
              </w:rPr>
            </w:r>
          </w:p>
        </w:tc>
        <w:tc>
          <w:tcPr/>
          <w:p w:rsidR="00000000" w:rsidDel="00000000" w:rsidP="00000000" w:rsidRDefault="00000000" w:rsidRPr="00000000" w14:paraId="0000011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1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13">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1050" w:hRule="atLeast"/>
          <w:tblHeader w:val="0"/>
        </w:trPr>
        <w:tc>
          <w:tcPr/>
          <w:p w:rsidR="00000000" w:rsidDel="00000000" w:rsidP="00000000" w:rsidRDefault="00000000" w:rsidRPr="00000000" w14:paraId="0000011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Submit Final Service Delivery Plan, BCDR Plan, Exit Plan, Communications and Joint Collaboration Plan (to establish a partnering approach to working with the Buyer)  for sign off by the Buyer</w:t>
            </w:r>
          </w:p>
        </w:tc>
        <w:tc>
          <w:tcPr/>
          <w:p w:rsidR="00000000" w:rsidDel="00000000" w:rsidP="00000000" w:rsidRDefault="00000000" w:rsidRPr="00000000" w14:paraId="00000115">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1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1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022" w:hRule="atLeast"/>
          <w:tblHeader w:val="0"/>
        </w:trPr>
        <w:tc>
          <w:tcPr/>
          <w:p w:rsidR="00000000" w:rsidDel="00000000" w:rsidP="00000000" w:rsidRDefault="00000000" w:rsidRPr="00000000" w14:paraId="0000011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 Testing of the Suppliers CAFM and submission, via technical interface, of dummy data to the  Integrated Workplace Management System (Digital Platform) to reflect the reports listed in Annex O: of Work Package M:CAFM / Systems Service Desk , section 137.4</w:t>
            </w:r>
          </w:p>
        </w:tc>
        <w:tc>
          <w:tcPr/>
          <w:p w:rsidR="00000000" w:rsidDel="00000000" w:rsidP="00000000" w:rsidRDefault="00000000" w:rsidRPr="00000000" w14:paraId="00000119">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35 Days before Go Live </w:t>
            </w: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11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1B">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505" w:hRule="atLeast"/>
          <w:tblHeader w:val="0"/>
        </w:trPr>
        <w:tc>
          <w:tcPr/>
          <w:p w:rsidR="00000000" w:rsidDel="00000000" w:rsidP="00000000" w:rsidRDefault="00000000" w:rsidRPr="00000000" w14:paraId="0000011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11D">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14 Days before Go Live </w:t>
            </w:r>
            <w:r w:rsidDel="00000000" w:rsidR="00000000" w:rsidRPr="00000000">
              <w:rPr>
                <w:rtl w:val="0"/>
              </w:rPr>
            </w:r>
          </w:p>
        </w:tc>
        <w:tc>
          <w:tcPr/>
          <w:p w:rsidR="00000000" w:rsidDel="00000000" w:rsidP="00000000" w:rsidRDefault="00000000" w:rsidRPr="00000000" w14:paraId="0000011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11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507" w:hRule="atLeast"/>
          <w:tblHeader w:val="0"/>
        </w:trPr>
        <w:tc>
          <w:tcPr/>
          <w:p w:rsidR="00000000" w:rsidDel="00000000" w:rsidP="00000000" w:rsidRDefault="00000000" w:rsidRPr="00000000" w14:paraId="0000012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Submission of Management Information and Reporting Specification Plan</w:t>
            </w:r>
          </w:p>
        </w:tc>
        <w:tc>
          <w:tcPr/>
          <w:p w:rsidR="00000000" w:rsidDel="00000000" w:rsidP="00000000" w:rsidRDefault="00000000" w:rsidRPr="00000000" w14:paraId="0000012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Service Commencement Date/Go Live</w:t>
            </w:r>
          </w:p>
        </w:tc>
        <w:tc>
          <w:tcPr/>
          <w:p w:rsidR="00000000" w:rsidDel="00000000" w:rsidP="00000000" w:rsidRDefault="00000000" w:rsidRPr="00000000" w14:paraId="0000012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123">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w:t>
            </w:r>
            <w:r w:rsidDel="00000000" w:rsidR="00000000" w:rsidRPr="00000000">
              <w:rPr>
                <w:rtl w:val="0"/>
              </w:rPr>
            </w:r>
          </w:p>
        </w:tc>
      </w:tr>
    </w:tbl>
    <w:p w:rsidR="00000000" w:rsidDel="00000000" w:rsidP="00000000" w:rsidRDefault="00000000" w:rsidRPr="00000000" w14:paraId="00000124">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p w:rsidR="00000000" w:rsidDel="00000000" w:rsidP="00000000" w:rsidRDefault="00000000" w:rsidRPr="00000000" w14:paraId="00000125">
      <w:pPr>
        <w:tabs>
          <w:tab w:val="left" w:leader="none" w:pos="1134"/>
        </w:tabs>
        <w:spacing w:after="120" w:before="120" w:lineRule="auto"/>
        <w:ind w:hanging="774"/>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Milestones will be achieved in accordance with this Call-Off Schedule 13: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b w:val="1"/>
          <w:i w:val="1"/>
          <w:rtl w:val="0"/>
        </w:rPr>
        <w:t xml:space="preserve">Mobilisation Plan and Testing)</w:t>
      </w:r>
    </w:p>
    <w:p w:rsidR="00000000" w:rsidDel="00000000" w:rsidP="00000000" w:rsidRDefault="00000000" w:rsidRPr="00000000" w14:paraId="00000126">
      <w:pPr>
        <w:tabs>
          <w:tab w:val="left" w:leader="none" w:pos="1134"/>
        </w:tabs>
        <w:spacing w:after="120" w:before="120" w:lineRule="auto"/>
        <w:ind w:hanging="774"/>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127">
      <w:pPr>
        <w:tabs>
          <w:tab w:val="left" w:leader="none" w:pos="1134"/>
        </w:tabs>
        <w:spacing w:after="120" w:before="120" w:lineRule="auto"/>
        <w:ind w:left="567" w:hanging="576"/>
        <w:rPr>
          <w:rFonts w:ascii="Calibri" w:cs="Calibri" w:eastAsia="Calibri" w:hAnsi="Calibri"/>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pPr>
      <w:bookmarkStart w:colFirst="0" w:colLast="0" w:name="_heading=h.2xcytpi" w:id="27"/>
      <w:bookmarkEnd w:id="27"/>
      <w:r w:rsidDel="00000000" w:rsidR="00000000" w:rsidRPr="00000000">
        <w:rPr>
          <w:rtl w:val="0"/>
        </w:rPr>
      </w:r>
    </w:p>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bookmarkStart w:colFirst="0" w:colLast="0" w:name="_heading=h.1t3h5sf" w:id="28"/>
      <w:bookmarkEnd w:id="28"/>
      <w:r w:rsidDel="00000000" w:rsidR="00000000" w:rsidRPr="00000000">
        <w:rPr>
          <w:rFonts w:ascii="Calibri" w:cs="Calibri" w:eastAsia="Calibri" w:hAnsi="Calibri"/>
          <w:b w:val="1"/>
          <w:smallCaps w:val="1"/>
          <w:color w:val="000000"/>
          <w:sz w:val="22"/>
          <w:szCs w:val="22"/>
          <w:rtl w:val="0"/>
        </w:rPr>
        <w:t xml:space="preserve">PART b</w:t>
      </w:r>
      <w:r w:rsidDel="00000000" w:rsidR="00000000" w:rsidRPr="00000000">
        <w:rPr>
          <w:rtl w:val="0"/>
        </w:rPr>
      </w:r>
    </w:p>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2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 </w:t>
      </w:r>
      <w:r w:rsidDel="00000000" w:rsidR="00000000" w:rsidRPr="00000000">
        <w:rPr>
          <w:rtl w:val="0"/>
        </w:rPr>
      </w:r>
    </w:p>
    <w:p w:rsidR="00000000" w:rsidDel="00000000" w:rsidP="00000000" w:rsidRDefault="00000000" w:rsidRPr="00000000" w14:paraId="0000012B">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5"/>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"Component"</w:t>
            </w:r>
            <w:r w:rsidDel="00000000" w:rsidR="00000000" w:rsidRPr="00000000">
              <w:rPr>
                <w:rtl w:val="0"/>
              </w:rPr>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constituent parts of the Deliverables;</w:t>
            </w:r>
            <w:r w:rsidDel="00000000" w:rsidR="00000000" w:rsidRPr="00000000">
              <w:rPr>
                <w:rtl w:val="0"/>
              </w:rPr>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"Material Test Issue"</w:t>
            </w:r>
            <w:r w:rsidDel="00000000" w:rsidR="00000000" w:rsidRPr="00000000">
              <w:rPr>
                <w:rtl w:val="0"/>
              </w:rPr>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Test Issue of Severity Level 1 or Severity Level 2;</w:t>
            </w:r>
            <w:r w:rsidDel="00000000" w:rsidR="00000000" w:rsidRPr="00000000">
              <w:rPr>
                <w:rtl w:val="0"/>
              </w:rPr>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certificate materially in the form of the document contained in Annex 2 issued by the Buyer when a Deliverable and/or Milestone has satisfied its relevant Test Success Criteria;</w:t>
            </w:r>
            <w:r w:rsidDel="00000000" w:rsidR="00000000" w:rsidRPr="00000000">
              <w:rPr>
                <w:rtl w:val="0"/>
              </w:rPr>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"Severity Level"</w:t>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level of severity of a Test Issue, the criteria for which are described in Annex 1;</w:t>
            </w:r>
            <w:r w:rsidDel="00000000" w:rsidR="00000000" w:rsidRPr="00000000">
              <w:rPr>
                <w:rtl w:val="0"/>
              </w:rPr>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right="-108"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Management Log"</w:t>
            </w:r>
            <w:r w:rsidDel="00000000" w:rsidR="00000000" w:rsidRPr="00000000">
              <w:rPr>
                <w:rtl w:val="0"/>
              </w:rPr>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log for the recording of Test Issues as described further in Paragraph 8.1 of this Schedule;</w:t>
            </w:r>
            <w:r w:rsidDel="00000000" w:rsidR="00000000" w:rsidRPr="00000000">
              <w:rPr>
                <w:rtl w:val="0"/>
              </w:rPr>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Threshold"</w:t>
            </w:r>
            <w:r w:rsidDel="00000000" w:rsidR="00000000" w:rsidRPr="00000000">
              <w:rPr>
                <w:rtl w:val="0"/>
              </w:rPr>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the Tests applicable to a Milestone, a maximum number of Severity Level 3, Severity Level 4 and Severity Level 5 Test Issues as set out in the relevant Test Plan; </w:t>
            </w:r>
            <w:r w:rsidDel="00000000" w:rsidR="00000000" w:rsidRPr="00000000">
              <w:rPr>
                <w:rtl w:val="0"/>
              </w:rPr>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Reports"</w:t>
            </w:r>
            <w:r w:rsidDel="00000000" w:rsidR="00000000" w:rsidRPr="00000000">
              <w:rPr>
                <w:rtl w:val="0"/>
              </w:rPr>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reports to be produced by the Supplier setting out the results of Tests;</w:t>
            </w:r>
            <w:r w:rsidDel="00000000" w:rsidR="00000000" w:rsidRPr="00000000">
              <w:rPr>
                <w:rtl w:val="0"/>
              </w:rPr>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Specification"</w:t>
            </w:r>
            <w:r w:rsidDel="00000000" w:rsidR="00000000" w:rsidRPr="00000000">
              <w:rPr>
                <w:rtl w:val="0"/>
              </w:rPr>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specification that sets out how Tests will demonstrate that the Test Success Criteria have been satisfied, as described in more detail in Paragraph 6 of this Schedule;</w:t>
            </w:r>
            <w:r w:rsidDel="00000000" w:rsidR="00000000" w:rsidRPr="00000000">
              <w:rPr>
                <w:rtl w:val="0"/>
              </w:rPr>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Strategy"</w:t>
            </w:r>
            <w:r w:rsidDel="00000000" w:rsidR="00000000" w:rsidRPr="00000000">
              <w:rPr>
                <w:rtl w:val="0"/>
              </w:rPr>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strategy for the conduct of Testing as described further in Paragraph 3 of this Schedule;</w:t>
            </w:r>
            <w:r w:rsidDel="00000000" w:rsidR="00000000" w:rsidRPr="00000000">
              <w:rPr>
                <w:rtl w:val="0"/>
              </w:rPr>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Success Criteria"</w:t>
            </w:r>
            <w:r w:rsidDel="00000000" w:rsidR="00000000" w:rsidRPr="00000000">
              <w:rPr>
                <w:rtl w:val="0"/>
              </w:rPr>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a Test, the test success criteria for that Test as referred to in Paragraph 5 of this Schedule;</w:t>
            </w:r>
            <w:r w:rsidDel="00000000" w:rsidR="00000000" w:rsidRPr="00000000">
              <w:rPr>
                <w:rtl w:val="0"/>
              </w:rPr>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Witness"</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person appointed by the Buyer pursuant to Paragraph 9</w:t>
            </w:r>
            <w:r w:rsidDel="00000000" w:rsidR="00000000" w:rsidRPr="00000000">
              <w:rPr>
                <w:rFonts w:ascii="Calibri" w:cs="Calibri" w:eastAsia="Calibri" w:hAnsi="Calibri"/>
                <w:color w:val="000000"/>
                <w:sz w:val="16"/>
                <w:szCs w:val="16"/>
                <w:rtl w:val="0"/>
              </w:rPr>
              <w:t xml:space="preserve"> </w:t>
            </w:r>
            <w:r w:rsidDel="00000000" w:rsidR="00000000" w:rsidRPr="00000000">
              <w:rPr>
                <w:rFonts w:ascii="Calibri" w:cs="Calibri" w:eastAsia="Calibri" w:hAnsi="Calibri"/>
                <w:color w:val="000000"/>
                <w:sz w:val="22"/>
                <w:szCs w:val="22"/>
                <w:rtl w:val="0"/>
              </w:rPr>
              <w:t xml:space="preserve">of this Schedule; and</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"Testing Procedures"</w:t>
            </w:r>
            <w:r w:rsidDel="00000000" w:rsidR="00000000" w:rsidRPr="00000000">
              <w:rPr>
                <w:rtl w:val="0"/>
              </w:rPr>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applicable testing procedures and Test Success Criteria set out in this Schedule.</w:t>
            </w:r>
            <w:r w:rsidDel="00000000" w:rsidR="00000000" w:rsidRPr="00000000">
              <w:rPr>
                <w:rtl w:val="0"/>
              </w:rPr>
            </w:r>
          </w:p>
        </w:tc>
      </w:tr>
    </w:tbl>
    <w:p w:rsidR="00000000" w:rsidDel="00000000" w:rsidP="00000000" w:rsidRDefault="00000000" w:rsidRPr="00000000" w14:paraId="00000144">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 OVERVIEW</w:t>
      </w:r>
      <w:r w:rsidDel="00000000" w:rsidR="00000000" w:rsidRPr="00000000">
        <w:rPr>
          <w:rtl w:val="0"/>
        </w:rPr>
      </w:r>
    </w:p>
    <w:p w:rsidR="00000000" w:rsidDel="00000000" w:rsidP="00000000" w:rsidRDefault="00000000" w:rsidRPr="00000000" w14:paraId="00000145">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146">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14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14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14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14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14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14C">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4d34og8" w:id="29"/>
      <w:bookmarkEnd w:id="29"/>
      <w:r w:rsidDel="00000000" w:rsidR="00000000" w:rsidRPr="00000000">
        <w:rPr>
          <w:rFonts w:ascii="Calibri" w:cs="Calibri" w:eastAsia="Calibri" w:hAnsi="Calibri"/>
          <w:b w:val="1"/>
          <w:smallCaps w:val="1"/>
          <w:color w:val="000000"/>
          <w:sz w:val="22"/>
          <w:szCs w:val="22"/>
          <w:rtl w:val="0"/>
        </w:rPr>
        <w:t xml:space="preserve">TEST STRATEGY</w:t>
      </w:r>
      <w:r w:rsidDel="00000000" w:rsidR="00000000" w:rsidRPr="00000000">
        <w:rPr>
          <w:rtl w:val="0"/>
        </w:rPr>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14E">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final Test Strategy shall include:</w:t>
      </w:r>
      <w:r w:rsidDel="00000000" w:rsidR="00000000" w:rsidRPr="00000000">
        <w:rPr>
          <w:rtl w:val="0"/>
        </w:rPr>
      </w:r>
    </w:p>
    <w:p w:rsidR="00000000" w:rsidDel="00000000" w:rsidP="00000000" w:rsidRDefault="00000000" w:rsidRPr="00000000" w14:paraId="0000014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15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15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15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to sign off each Test; </w:t>
      </w:r>
      <w:r w:rsidDel="00000000" w:rsidR="00000000" w:rsidRPr="00000000">
        <w:rPr>
          <w:rtl w:val="0"/>
        </w:rPr>
      </w:r>
    </w:p>
    <w:p w:rsidR="00000000" w:rsidDel="00000000" w:rsidP="00000000" w:rsidRDefault="00000000" w:rsidRPr="00000000" w14:paraId="0000015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15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15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15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2s8eyo1" w:id="30"/>
      <w:bookmarkEnd w:id="30"/>
      <w:r w:rsidDel="00000000" w:rsidR="00000000" w:rsidRPr="00000000">
        <w:rPr>
          <w:rFonts w:ascii="Calibri" w:cs="Calibri" w:eastAsia="Calibri" w:hAnsi="Calibri"/>
          <w:color w:val="000000"/>
          <w:sz w:val="22"/>
          <w:szCs w:val="22"/>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15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15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7dp8vu" w:id="31"/>
      <w:bookmarkEnd w:id="31"/>
      <w:r w:rsidDel="00000000" w:rsidR="00000000" w:rsidRPr="00000000">
        <w:rPr>
          <w:rFonts w:ascii="Calibri" w:cs="Calibri" w:eastAsia="Calibri" w:hAnsi="Calibri"/>
          <w:b w:val="1"/>
          <w:smallCaps w:val="1"/>
          <w:color w:val="000000"/>
          <w:sz w:val="22"/>
          <w:szCs w:val="22"/>
          <w:rtl w:val="0"/>
        </w:rPr>
        <w:t xml:space="preserve">TEST PLANs</w:t>
      </w:r>
      <w:r w:rsidDel="00000000" w:rsidR="00000000" w:rsidRPr="00000000">
        <w:rPr>
          <w:rtl w:val="0"/>
        </w:rPr>
      </w:r>
    </w:p>
    <w:p w:rsidR="00000000" w:rsidDel="00000000" w:rsidP="00000000" w:rsidRDefault="00000000" w:rsidRPr="00000000" w14:paraId="0000015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15A">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Each Test Plan shall include as a minimum:</w:t>
      </w:r>
      <w:r w:rsidDel="00000000" w:rsidR="00000000" w:rsidRPr="00000000">
        <w:rPr>
          <w:rtl w:val="0"/>
        </w:rPr>
      </w:r>
    </w:p>
    <w:p w:rsidR="00000000" w:rsidDel="00000000" w:rsidP="00000000" w:rsidRDefault="00000000" w:rsidRPr="00000000" w14:paraId="0000015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15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detailed procedure for the Tests to be carried out.</w:t>
      </w:r>
      <w:r w:rsidDel="00000000" w:rsidR="00000000" w:rsidRPr="00000000">
        <w:rPr>
          <w:rtl w:val="0"/>
        </w:rPr>
      </w:r>
    </w:p>
    <w:p w:rsidR="00000000" w:rsidDel="00000000" w:rsidP="00000000" w:rsidRDefault="00000000" w:rsidRPr="00000000" w14:paraId="0000015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15E">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3rdcrjn" w:id="32"/>
      <w:bookmarkEnd w:id="32"/>
      <w:r w:rsidDel="00000000" w:rsidR="00000000" w:rsidRPr="00000000">
        <w:rPr>
          <w:rFonts w:ascii="Calibri" w:cs="Calibri" w:eastAsia="Calibri" w:hAnsi="Calibri"/>
          <w:b w:val="1"/>
          <w:smallCaps w:val="1"/>
          <w:color w:val="000000"/>
          <w:sz w:val="22"/>
          <w:szCs w:val="22"/>
          <w:rtl w:val="0"/>
        </w:rPr>
        <w:t xml:space="preserve">TEST SUCCESS CRITERIA</w:t>
      </w:r>
      <w:r w:rsidDel="00000000" w:rsidR="00000000" w:rsidRPr="00000000">
        <w:rPr>
          <w:rtl w:val="0"/>
        </w:rPr>
      </w:r>
    </w:p>
    <w:p w:rsidR="00000000" w:rsidDel="00000000" w:rsidP="00000000" w:rsidRDefault="00000000" w:rsidRPr="00000000" w14:paraId="0000015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16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26in1rg" w:id="33"/>
      <w:bookmarkEnd w:id="33"/>
      <w:r w:rsidDel="00000000" w:rsidR="00000000" w:rsidRPr="00000000">
        <w:rPr>
          <w:rFonts w:ascii="Calibri" w:cs="Calibri" w:eastAsia="Calibri" w:hAnsi="Calibri"/>
          <w:b w:val="1"/>
          <w:smallCaps w:val="1"/>
          <w:color w:val="000000"/>
          <w:sz w:val="22"/>
          <w:szCs w:val="22"/>
          <w:rtl w:val="0"/>
        </w:rPr>
        <w:t xml:space="preserve">TEST SPECIFICATION</w:t>
      </w:r>
      <w:r w:rsidDel="00000000" w:rsidR="00000000" w:rsidRPr="00000000">
        <w:rPr>
          <w:rtl w:val="0"/>
        </w:rPr>
      </w:r>
    </w:p>
    <w:p w:rsidR="00000000" w:rsidDel="00000000" w:rsidP="00000000" w:rsidRDefault="00000000" w:rsidRPr="00000000" w14:paraId="00000161">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162">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Test Specification shall include as a minimum:</w:t>
      </w:r>
      <w:r w:rsidDel="00000000" w:rsidR="00000000" w:rsidRPr="00000000">
        <w:rPr>
          <w:rtl w:val="0"/>
        </w:rPr>
      </w:r>
    </w:p>
    <w:p w:rsidR="00000000" w:rsidDel="00000000" w:rsidP="00000000" w:rsidRDefault="00000000" w:rsidRPr="00000000" w14:paraId="0000016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16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plan to make the resources available for Testing;</w:t>
      </w:r>
      <w:r w:rsidDel="00000000" w:rsidR="00000000" w:rsidRPr="00000000">
        <w:rPr>
          <w:rtl w:val="0"/>
        </w:rPr>
      </w:r>
    </w:p>
    <w:p w:rsidR="00000000" w:rsidDel="00000000" w:rsidP="00000000" w:rsidRDefault="00000000" w:rsidRPr="00000000" w14:paraId="0000016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scripts;</w:t>
      </w:r>
      <w:r w:rsidDel="00000000" w:rsidR="00000000" w:rsidRPr="00000000">
        <w:rPr>
          <w:rtl w:val="0"/>
        </w:rPr>
      </w:r>
    </w:p>
    <w:p w:rsidR="00000000" w:rsidDel="00000000" w:rsidP="00000000" w:rsidRDefault="00000000" w:rsidRPr="00000000" w14:paraId="0000016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167">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expected Test results, including:</w:t>
      </w:r>
      <w:r w:rsidDel="00000000" w:rsidR="00000000" w:rsidRPr="00000000">
        <w:rPr>
          <w:rtl w:val="0"/>
        </w:rPr>
      </w:r>
    </w:p>
    <w:p w:rsidR="00000000" w:rsidDel="00000000" w:rsidP="00000000" w:rsidRDefault="00000000" w:rsidRPr="00000000" w14:paraId="0000016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6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6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6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lnxbz9" w:id="34"/>
      <w:bookmarkEnd w:id="34"/>
      <w:r w:rsidDel="00000000" w:rsidR="00000000" w:rsidRPr="00000000">
        <w:rPr>
          <w:rFonts w:ascii="Calibri" w:cs="Calibri" w:eastAsia="Calibri" w:hAnsi="Calibri"/>
          <w:color w:val="000000"/>
          <w:sz w:val="22"/>
          <w:szCs w:val="22"/>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6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r w:rsidDel="00000000" w:rsidR="00000000" w:rsidRPr="00000000">
        <w:rPr>
          <w:rtl w:val="0"/>
        </w:rPr>
      </w:r>
    </w:p>
    <w:p w:rsidR="00000000" w:rsidDel="00000000" w:rsidP="00000000" w:rsidRDefault="00000000" w:rsidRPr="00000000" w14:paraId="0000016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6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6F">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7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7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72">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29"/>
        <w:rPr/>
      </w:pPr>
      <w:r w:rsidDel="00000000" w:rsidR="00000000" w:rsidRPr="00000000">
        <w:rPr>
          <w:rFonts w:ascii="Calibri" w:cs="Calibri" w:eastAsia="Calibri" w:hAnsi="Calibri"/>
          <w:color w:val="000000"/>
          <w:sz w:val="22"/>
          <w:szCs w:val="22"/>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7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the Testing conducted;</w:t>
      </w:r>
      <w:r w:rsidDel="00000000" w:rsidR="00000000" w:rsidRPr="00000000">
        <w:rPr>
          <w:rtl w:val="0"/>
        </w:rPr>
      </w:r>
    </w:p>
    <w:p w:rsidR="00000000" w:rsidDel="00000000" w:rsidP="00000000" w:rsidRDefault="00000000" w:rsidRPr="00000000" w14:paraId="0000017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7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7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7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78">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7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7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17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ISSUES</w:t>
      </w:r>
      <w:r w:rsidDel="00000000" w:rsidR="00000000" w:rsidRPr="00000000">
        <w:rPr>
          <w:rtl w:val="0"/>
        </w:rPr>
      </w:r>
    </w:p>
    <w:p w:rsidR="00000000" w:rsidDel="00000000" w:rsidP="00000000" w:rsidRDefault="00000000" w:rsidRPr="00000000" w14:paraId="0000017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5nkun2" w:id="35"/>
      <w:bookmarkEnd w:id="35"/>
      <w:r w:rsidDel="00000000" w:rsidR="00000000" w:rsidRPr="00000000">
        <w:rPr>
          <w:rFonts w:ascii="Calibri" w:cs="Calibri" w:eastAsia="Calibri" w:hAnsi="Calibri"/>
          <w:color w:val="000000"/>
          <w:sz w:val="22"/>
          <w:szCs w:val="22"/>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7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7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7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ksv4uv" w:id="36"/>
      <w:bookmarkEnd w:id="36"/>
      <w:r w:rsidDel="00000000" w:rsidR="00000000" w:rsidRPr="00000000">
        <w:rPr>
          <w:rFonts w:ascii="Calibri" w:cs="Calibri" w:eastAsia="Calibri" w:hAnsi="Calibri"/>
          <w:b w:val="1"/>
          <w:smallCaps w:val="1"/>
          <w:color w:val="000000"/>
          <w:sz w:val="22"/>
          <w:szCs w:val="22"/>
          <w:rtl w:val="0"/>
        </w:rPr>
        <w:t xml:space="preserve">TEST WITNESSING</w:t>
      </w:r>
      <w:r w:rsidDel="00000000" w:rsidR="00000000" w:rsidRPr="00000000">
        <w:rPr>
          <w:rtl w:val="0"/>
        </w:rPr>
      </w:r>
    </w:p>
    <w:p w:rsidR="00000000" w:rsidDel="00000000" w:rsidP="00000000" w:rsidRDefault="00000000" w:rsidRPr="00000000" w14:paraId="00000180">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81">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82">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Witnesses:</w:t>
      </w:r>
      <w:r w:rsidDel="00000000" w:rsidR="00000000" w:rsidRPr="00000000">
        <w:rPr>
          <w:rtl w:val="0"/>
        </w:rPr>
      </w:r>
    </w:p>
    <w:p w:rsidR="00000000" w:rsidDel="00000000" w:rsidP="00000000" w:rsidRDefault="00000000" w:rsidRPr="00000000" w14:paraId="0000018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actively review the Test documentation;</w:t>
      </w:r>
      <w:r w:rsidDel="00000000" w:rsidR="00000000" w:rsidRPr="00000000">
        <w:rPr>
          <w:rtl w:val="0"/>
        </w:rPr>
      </w:r>
    </w:p>
    <w:p w:rsidR="00000000" w:rsidDel="00000000" w:rsidP="00000000" w:rsidRDefault="00000000" w:rsidRPr="00000000" w14:paraId="0000018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8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not be involved in the execution of any Test;</w:t>
      </w:r>
      <w:r w:rsidDel="00000000" w:rsidR="00000000" w:rsidRPr="00000000">
        <w:rPr>
          <w:rtl w:val="0"/>
        </w:rPr>
      </w:r>
    </w:p>
    <w:p w:rsidR="00000000" w:rsidDel="00000000" w:rsidP="00000000" w:rsidRDefault="00000000" w:rsidRPr="00000000" w14:paraId="0000018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18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18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8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8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QUALITY AUDIT</w:t>
      </w:r>
      <w:r w:rsidDel="00000000" w:rsidR="00000000" w:rsidRPr="00000000">
        <w:rPr>
          <w:rtl w:val="0"/>
        </w:rPr>
      </w:r>
    </w:p>
    <w:p w:rsidR="00000000" w:rsidDel="00000000" w:rsidP="00000000" w:rsidRDefault="00000000" w:rsidRPr="00000000" w14:paraId="0000018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44sinio" w:id="37"/>
      <w:bookmarkEnd w:id="37"/>
      <w:r w:rsidDel="00000000" w:rsidR="00000000" w:rsidRPr="00000000">
        <w:rPr>
          <w:rFonts w:ascii="Calibri" w:cs="Calibri" w:eastAsia="Calibri" w:hAnsi="Calibri"/>
          <w:color w:val="000000"/>
          <w:sz w:val="22"/>
          <w:szCs w:val="22"/>
          <w:rtl w:val="0"/>
        </w:rPr>
        <w:t xml:space="preserve">The Buyer or an agent or contractor appointed by the Buyer may perform on-going quality audits in respect of any part of the Testing (each a "</w:t>
      </w:r>
      <w:r w:rsidDel="00000000" w:rsidR="00000000" w:rsidRPr="00000000">
        <w:rPr>
          <w:rFonts w:ascii="Calibri" w:cs="Calibri" w:eastAsia="Calibri" w:hAnsi="Calibri"/>
          <w:b w:val="1"/>
          <w:color w:val="000000"/>
          <w:sz w:val="22"/>
          <w:szCs w:val="22"/>
          <w:rtl w:val="0"/>
        </w:rPr>
        <w:t xml:space="preserve">Testing Quality Audit</w:t>
      </w:r>
      <w:r w:rsidDel="00000000" w:rsidR="00000000" w:rsidRPr="00000000">
        <w:rPr>
          <w:rFonts w:ascii="Calibri" w:cs="Calibri" w:eastAsia="Calibri" w:hAnsi="Calibri"/>
          <w:color w:val="000000"/>
          <w:sz w:val="22"/>
          <w:szCs w:val="22"/>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8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8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8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8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jxsxqh" w:id="38"/>
      <w:bookmarkEnd w:id="38"/>
      <w:r w:rsidDel="00000000" w:rsidR="00000000" w:rsidRPr="00000000">
        <w:rPr>
          <w:rFonts w:ascii="Calibri" w:cs="Calibri" w:eastAsia="Calibri" w:hAnsi="Calibri"/>
          <w:color w:val="000000"/>
          <w:sz w:val="22"/>
          <w:szCs w:val="22"/>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90">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91">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OUTCOME OF TESTING</w:t>
      </w:r>
      <w:r w:rsidDel="00000000" w:rsidR="00000000" w:rsidRPr="00000000">
        <w:rPr>
          <w:rtl w:val="0"/>
        </w:rPr>
      </w:r>
    </w:p>
    <w:p w:rsidR="00000000" w:rsidDel="00000000" w:rsidP="00000000" w:rsidRDefault="00000000" w:rsidRPr="00000000" w14:paraId="00000192">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z337ya" w:id="39"/>
      <w:bookmarkEnd w:id="39"/>
      <w:r w:rsidDel="00000000" w:rsidR="00000000" w:rsidRPr="00000000">
        <w:rPr>
          <w:rFonts w:ascii="Calibri" w:cs="Calibri" w:eastAsia="Calibri" w:hAnsi="Calibri"/>
          <w:color w:val="000000"/>
          <w:sz w:val="22"/>
          <w:szCs w:val="22"/>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93">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9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19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9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Calibri" w:cs="Calibri" w:eastAsia="Calibri" w:hAnsi="Calibri"/>
          <w:i w:val="1"/>
          <w:color w:val="000000"/>
          <w:sz w:val="22"/>
          <w:szCs w:val="22"/>
          <w:rtl w:val="0"/>
        </w:rPr>
        <w:t xml:space="preserve">.</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197">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j2qqm3" w:id="40"/>
      <w:bookmarkEnd w:id="40"/>
      <w:r w:rsidDel="00000000" w:rsidR="00000000" w:rsidRPr="00000000">
        <w:rPr>
          <w:rFonts w:ascii="Calibri" w:cs="Calibri" w:eastAsia="Calibri" w:hAnsi="Calibri"/>
          <w:color w:val="000000"/>
          <w:sz w:val="22"/>
          <w:szCs w:val="22"/>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98">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9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9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9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9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Milestone is not Achieved, the Buyer shall promptly issue a report to the Supplier setting out the applicable Test Issues any other reasons for the relevant Milestone not being Achieved.</w:t>
      </w:r>
      <w:r w:rsidDel="00000000" w:rsidR="00000000" w:rsidRPr="00000000">
        <w:rPr>
          <w:rtl w:val="0"/>
        </w:rPr>
      </w:r>
    </w:p>
    <w:p w:rsidR="00000000" w:rsidDel="00000000" w:rsidP="00000000" w:rsidRDefault="00000000" w:rsidRPr="00000000" w14:paraId="0000019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but these do not exceed the Test Issues Threshold, 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19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9F">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1A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A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A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RISK</w:t>
      </w:r>
      <w:r w:rsidDel="00000000" w:rsidR="00000000" w:rsidRPr="00000000">
        <w:rPr>
          <w:rtl w:val="0"/>
        </w:rPr>
      </w:r>
    </w:p>
    <w:p w:rsidR="00000000" w:rsidDel="00000000" w:rsidP="00000000" w:rsidRDefault="00000000" w:rsidRPr="00000000" w14:paraId="000001A3">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A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A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1A6">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1y810tw" w:id="41"/>
      <w:bookmarkEnd w:id="41"/>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1: TEST ISSUES – SEVERITY LEVELS </w:t>
      </w:r>
    </w:p>
    <w:p w:rsidR="00000000" w:rsidDel="00000000" w:rsidP="00000000" w:rsidRDefault="00000000" w:rsidRPr="00000000" w14:paraId="000001A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1 ERROR</w:t>
      </w:r>
      <w:r w:rsidDel="00000000" w:rsidR="00000000" w:rsidRPr="00000000">
        <w:rPr>
          <w:rtl w:val="0"/>
        </w:rPr>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A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2 ERROR</w:t>
      </w:r>
      <w:r w:rsidDel="00000000" w:rsidR="00000000" w:rsidRPr="00000000">
        <w:rPr>
          <w:rtl w:val="0"/>
        </w:rPr>
      </w:r>
    </w:p>
    <w:p w:rsidR="00000000" w:rsidDel="00000000" w:rsidP="00000000" w:rsidRDefault="00000000" w:rsidRPr="00000000" w14:paraId="000001A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1A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A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3 ERROR</w:t>
      </w:r>
      <w:r w:rsidDel="00000000" w:rsidR="00000000" w:rsidRPr="00000000">
        <w:rPr>
          <w:rtl w:val="0"/>
        </w:rPr>
      </w:r>
    </w:p>
    <w:p w:rsidR="00000000" w:rsidDel="00000000" w:rsidP="00000000" w:rsidRDefault="00000000" w:rsidRPr="00000000" w14:paraId="000001A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which:</w:t>
      </w:r>
      <w:r w:rsidDel="00000000" w:rsidR="00000000" w:rsidRPr="00000000">
        <w:rPr>
          <w:rtl w:val="0"/>
        </w:rPr>
      </w:r>
    </w:p>
    <w:p w:rsidR="00000000" w:rsidDel="00000000" w:rsidP="00000000" w:rsidRDefault="00000000" w:rsidRPr="00000000" w14:paraId="000001B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1B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0" w:hanging="349"/>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but for which, as reasonably determined by the Buyer, there is a practicable workaround available;</w:t>
      </w:r>
      <w:r w:rsidDel="00000000" w:rsidR="00000000" w:rsidRPr="00000000">
        <w:rPr>
          <w:rtl w:val="0"/>
        </w:rPr>
      </w:r>
    </w:p>
    <w:p w:rsidR="00000000" w:rsidDel="00000000" w:rsidP="00000000" w:rsidRDefault="00000000" w:rsidRPr="00000000" w14:paraId="000001B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4 ERROR</w:t>
      </w:r>
      <w:r w:rsidDel="00000000" w:rsidR="00000000" w:rsidRPr="00000000">
        <w:rPr>
          <w:rtl w:val="0"/>
        </w:rPr>
      </w:r>
    </w:p>
    <w:p w:rsidR="00000000" w:rsidDel="00000000" w:rsidP="00000000" w:rsidRDefault="00000000" w:rsidRPr="00000000" w14:paraId="000001B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Calibri" w:cs="Calibri" w:eastAsia="Calibri" w:hAnsi="Calibri"/>
          <w:b w:val="1"/>
          <w:smallCaps w:val="1"/>
          <w:color w:val="000000"/>
        </w:rPr>
      </w:pPr>
      <w:r w:rsidDel="00000000" w:rsidR="00000000" w:rsidRPr="00000000">
        <w:rPr>
          <w:rFonts w:ascii="Calibri" w:cs="Calibri" w:eastAsia="Calibri" w:hAnsi="Calibri"/>
          <w:color w:val="000000"/>
          <w:sz w:val="22"/>
          <w:szCs w:val="22"/>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1B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5 ERROR</w:t>
      </w:r>
      <w:r w:rsidDel="00000000" w:rsidR="00000000" w:rsidRPr="00000000">
        <w:rPr>
          <w:rtl w:val="0"/>
        </w:rPr>
      </w:r>
    </w:p>
    <w:p w:rsidR="00000000" w:rsidDel="00000000" w:rsidP="00000000" w:rsidRDefault="00000000" w:rsidRPr="00000000" w14:paraId="000001B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450"/>
        <w:rPr/>
      </w:pPr>
      <w:r w:rsidDel="00000000" w:rsidR="00000000" w:rsidRPr="00000000">
        <w:rPr>
          <w:rFonts w:ascii="Calibri" w:cs="Calibri" w:eastAsia="Calibri" w:hAnsi="Calibri"/>
          <w:color w:val="000000"/>
          <w:sz w:val="22"/>
          <w:szCs w:val="22"/>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4i7ojhp" w:id="42"/>
      <w:bookmarkEnd w:id="42"/>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2: SATISFACTION CERTIFICATE</w:t>
      </w:r>
    </w:p>
    <w:p w:rsidR="00000000" w:rsidDel="00000000" w:rsidP="00000000" w:rsidRDefault="00000000" w:rsidRPr="00000000" w14:paraId="000001B9">
      <w:pPr>
        <w:ind w:left="709" w:firstLine="0"/>
        <w:rPr>
          <w:rFonts w:ascii="Calibri" w:cs="Calibri" w:eastAsia="Calibri" w:hAnsi="Calibri"/>
        </w:rPr>
      </w:pPr>
      <w:r w:rsidDel="00000000" w:rsidR="00000000" w:rsidRPr="00000000">
        <w:rPr>
          <w:rFonts w:ascii="Calibri" w:cs="Calibri" w:eastAsia="Calibri" w:hAnsi="Calibri"/>
          <w:rtl w:val="0"/>
        </w:rPr>
        <w:t xml:space="preserve">To:</w:t>
        <w:tab/>
        <w:tab/>
        <w:t xml:space="preserve">[insert name of Supplier] </w:t>
      </w:r>
    </w:p>
    <w:p w:rsidR="00000000" w:rsidDel="00000000" w:rsidP="00000000" w:rsidRDefault="00000000" w:rsidRPr="00000000" w14:paraId="000001BA">
      <w:pPr>
        <w:ind w:firstLine="709"/>
        <w:rPr>
          <w:rFonts w:ascii="Calibri" w:cs="Calibri" w:eastAsia="Calibri" w:hAnsi="Calibri"/>
        </w:rPr>
      </w:pPr>
      <w:r w:rsidDel="00000000" w:rsidR="00000000" w:rsidRPr="00000000">
        <w:rPr>
          <w:rFonts w:ascii="Calibri" w:cs="Calibri" w:eastAsia="Calibri" w:hAnsi="Calibri"/>
          <w:rtl w:val="0"/>
        </w:rPr>
        <w:t xml:space="preserve">From:</w:t>
        <w:tab/>
        <w:tab/>
        <w:t xml:space="preserve">[insert name of Buyer]</w:t>
      </w:r>
    </w:p>
    <w:p w:rsidR="00000000" w:rsidDel="00000000" w:rsidP="00000000" w:rsidRDefault="00000000" w:rsidRPr="00000000" w14:paraId="000001BB">
      <w:pPr>
        <w:ind w:left="709" w:firstLine="0"/>
        <w:rPr>
          <w:rFonts w:ascii="Calibri" w:cs="Calibri" w:eastAsia="Calibri" w:hAnsi="Calibri"/>
        </w:rPr>
      </w:pPr>
      <w:r w:rsidDel="00000000" w:rsidR="00000000" w:rsidRPr="00000000">
        <w:rPr>
          <w:rFonts w:ascii="Calibri" w:cs="Calibri" w:eastAsia="Calibri" w:hAnsi="Calibri"/>
          <w:rtl w:val="0"/>
        </w:rPr>
        <w:t xml:space="preserve">[Insert Date dd/mm/yyyy]</w:t>
      </w:r>
    </w:p>
    <w:p w:rsidR="00000000" w:rsidDel="00000000" w:rsidP="00000000" w:rsidRDefault="00000000" w:rsidRPr="00000000" w14:paraId="000001BC">
      <w:pPr>
        <w:keepNext w:val="1"/>
        <w:pBdr>
          <w:top w:space="0" w:sz="0" w:val="nil"/>
          <w:left w:space="0" w:sz="0" w:val="nil"/>
          <w:bottom w:space="0" w:sz="0" w:val="nil"/>
          <w:right w:space="0" w:sz="0" w:val="nil"/>
          <w:between w:space="0" w:sz="0" w:val="nil"/>
        </w:pBdr>
        <w:spacing w:after="120" w:before="240" w:lineRule="auto"/>
        <w:ind w:left="142"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BD">
      <w:pPr>
        <w:ind w:left="709" w:firstLine="0"/>
        <w:rPr>
          <w:rFonts w:ascii="Calibri" w:cs="Calibri" w:eastAsia="Calibri" w:hAnsi="Calibri"/>
        </w:rPr>
      </w:pPr>
      <w:r w:rsidDel="00000000" w:rsidR="00000000" w:rsidRPr="00000000">
        <w:rPr>
          <w:rFonts w:ascii="Calibri" w:cs="Calibri" w:eastAsia="Calibri" w:hAnsi="Calibri"/>
          <w:rtl w:val="0"/>
        </w:rPr>
        <w:t xml:space="preserve">Dear Sirs,</w:t>
      </w:r>
    </w:p>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120" w:before="240" w:lineRule="auto"/>
        <w:ind w:left="142"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p w:rsidR="00000000" w:rsidDel="00000000" w:rsidP="00000000" w:rsidRDefault="00000000" w:rsidRPr="00000000" w14:paraId="000001BF">
      <w:pPr>
        <w:ind w:left="709" w:firstLine="0"/>
        <w:rPr>
          <w:rFonts w:ascii="Calibri" w:cs="Calibri" w:eastAsia="Calibri" w:hAnsi="Calibri"/>
        </w:rPr>
      </w:pPr>
      <w:r w:rsidDel="00000000" w:rsidR="00000000" w:rsidRPr="00000000">
        <w:rPr>
          <w:rFonts w:ascii="Calibri" w:cs="Calibri" w:eastAsia="Calibri" w:hAnsi="Calibri"/>
          <w:rtl w:val="0"/>
        </w:rPr>
        <w:t xml:space="preserve">Deliverable/Milestone(s): [Insert relevant description of the agreed Deliverables/Milestones].</w:t>
      </w:r>
    </w:p>
    <w:p w:rsidR="00000000" w:rsidDel="00000000" w:rsidP="00000000" w:rsidRDefault="00000000" w:rsidRPr="00000000" w14:paraId="000001C0">
      <w:pPr>
        <w:ind w:left="709" w:firstLine="0"/>
        <w:rPr>
          <w:rFonts w:ascii="Calibri" w:cs="Calibri" w:eastAsia="Calibri" w:hAnsi="Calibri"/>
        </w:rPr>
      </w:pPr>
      <w:r w:rsidDel="00000000" w:rsidR="00000000" w:rsidRPr="00000000">
        <w:rPr>
          <w:rFonts w:ascii="Calibri" w:cs="Calibri" w:eastAsia="Calibri" w:hAnsi="Calibri"/>
          <w:rtl w:val="0"/>
        </w:rPr>
        <w:t xml:space="preserve">We refer to the agreement (</w:t>
      </w:r>
      <w:r w:rsidDel="00000000" w:rsidR="00000000" w:rsidRPr="00000000">
        <w:rPr>
          <w:rFonts w:ascii="Calibri" w:cs="Calibri" w:eastAsia="Calibri" w:hAnsi="Calibri"/>
          <w:b w:val="1"/>
          <w:rtl w:val="0"/>
        </w:rPr>
        <w:t xml:space="preserve">"Call-Off Contract"</w:t>
      </w:r>
      <w:r w:rsidDel="00000000" w:rsidR="00000000" w:rsidRPr="00000000">
        <w:rPr>
          <w:rFonts w:ascii="Calibri" w:cs="Calibri" w:eastAsia="Calibri" w:hAnsi="Calibri"/>
          <w:rtl w:val="0"/>
        </w:rPr>
        <w:t xml:space="preserve">) [insert Call-Off Contract reference number] relating to the provision of the [insert description of the Deliverables] between the [</w:t>
      </w:r>
      <w:r w:rsidDel="00000000" w:rsidR="00000000" w:rsidRPr="00000000">
        <w:rPr>
          <w:rFonts w:ascii="Calibri" w:cs="Calibri" w:eastAsia="Calibri" w:hAnsi="Calibri"/>
          <w:i w:val="1"/>
          <w:rtl w:val="0"/>
        </w:rPr>
        <w:t xml:space="preserve">insert Buyer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"Buyer"</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insert Supplier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"Supplier"</w:t>
      </w:r>
      <w:r w:rsidDel="00000000" w:rsidR="00000000" w:rsidRPr="00000000">
        <w:rPr>
          <w:rFonts w:ascii="Calibri" w:cs="Calibri" w:eastAsia="Calibri" w:hAnsi="Calibri"/>
          <w:rtl w:val="0"/>
        </w:rPr>
        <w:t xml:space="preserve">) dated [</w:t>
      </w:r>
      <w:r w:rsidDel="00000000" w:rsidR="00000000" w:rsidRPr="00000000">
        <w:rPr>
          <w:rFonts w:ascii="Calibri" w:cs="Calibri" w:eastAsia="Calibri" w:hAnsi="Calibri"/>
          <w:i w:val="1"/>
          <w:rtl w:val="0"/>
        </w:rPr>
        <w:t xml:space="preserve">insert Call-Off Start Date dd/mm/yyyy</w:t>
      </w:r>
      <w:r w:rsidDel="00000000" w:rsidR="00000000" w:rsidRPr="00000000">
        <w:rPr>
          <w:rFonts w:ascii="Calibri" w:cs="Calibri" w:eastAsia="Calibri" w:hAnsi="Calibri"/>
          <w:rtl w:val="0"/>
        </w:rPr>
        <w:t xml:space="preserve">].</w:t>
      </w:r>
    </w:p>
    <w:p w:rsidR="00000000" w:rsidDel="00000000" w:rsidP="00000000" w:rsidRDefault="00000000" w:rsidRPr="00000000" w14:paraId="000001C1">
      <w:pPr>
        <w:ind w:left="709" w:firstLine="0"/>
        <w:rPr>
          <w:rFonts w:ascii="Calibri" w:cs="Calibri" w:eastAsia="Calibri" w:hAnsi="Calibri"/>
        </w:rPr>
      </w:pPr>
      <w:r w:rsidDel="00000000" w:rsidR="00000000" w:rsidRPr="00000000">
        <w:rPr>
          <w:rFonts w:ascii="Calibri" w:cs="Calibri" w:eastAsia="Calibri" w:hAnsi="Calibri"/>
          <w:rtl w:val="0"/>
        </w:rPr>
        <w:t xml:space="preserve">The definitions for any capitalised terms in this certificate are as set out in the Call-Off Contract.</w:t>
      </w:r>
    </w:p>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[OR]</w:t>
      </w:r>
      <w:r w:rsidDel="00000000" w:rsidR="00000000" w:rsidRPr="00000000">
        <w:rPr>
          <w:rtl w:val="0"/>
        </w:rPr>
      </w:r>
    </w:p>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[This Satisfaction Certificate is granted on the condition that any Test Issues are remedied in accordance with the Rectification Plan attached to this certificate.]</w:t>
      </w:r>
      <w:r w:rsidDel="00000000" w:rsidR="00000000" w:rsidRPr="00000000">
        <w:rPr>
          <w:rtl w:val="0"/>
        </w:rPr>
      </w:r>
    </w:p>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C6">
      <w:pPr>
        <w:ind w:left="709" w:firstLine="0"/>
        <w:rPr>
          <w:rFonts w:ascii="Calibri" w:cs="Calibri" w:eastAsia="Calibri" w:hAnsi="Calibri"/>
        </w:rPr>
      </w:pPr>
      <w:r w:rsidDel="00000000" w:rsidR="00000000" w:rsidRPr="00000000">
        <w:rPr>
          <w:rtl w:val="0"/>
        </w:rPr>
      </w:r>
    </w:p>
    <w:p w:rsidR="00000000" w:rsidDel="00000000" w:rsidP="00000000" w:rsidRDefault="00000000" w:rsidRPr="00000000" w14:paraId="000001C7">
      <w:pPr>
        <w:ind w:left="709" w:firstLine="0"/>
        <w:rPr>
          <w:rFonts w:ascii="Calibri" w:cs="Calibri" w:eastAsia="Calibri" w:hAnsi="Calibri"/>
        </w:rPr>
      </w:pPr>
      <w:r w:rsidDel="00000000" w:rsidR="00000000" w:rsidRPr="00000000">
        <w:rPr>
          <w:rFonts w:ascii="Calibri" w:cs="Calibri" w:eastAsia="Calibri" w:hAnsi="Calibri"/>
          <w:rtl w:val="0"/>
        </w:rPr>
        <w:t xml:space="preserve">Yours faithfully</w:t>
      </w:r>
    </w:p>
    <w:p w:rsidR="00000000" w:rsidDel="00000000" w:rsidP="00000000" w:rsidRDefault="00000000" w:rsidRPr="00000000" w14:paraId="000001C8">
      <w:pPr>
        <w:ind w:left="709" w:firstLine="0"/>
        <w:rPr>
          <w:rFonts w:ascii="Calibri" w:cs="Calibri" w:eastAsia="Calibri" w:hAnsi="Calibri"/>
        </w:rPr>
      </w:pPr>
      <w:r w:rsidDel="00000000" w:rsidR="00000000" w:rsidRPr="00000000">
        <w:rPr>
          <w:rFonts w:ascii="Calibri" w:cs="Calibri" w:eastAsia="Calibri" w:hAnsi="Calibri"/>
          <w:rtl w:val="0"/>
        </w:rPr>
        <w:t xml:space="preserve">[Insert Name]</w:t>
      </w:r>
    </w:p>
    <w:p w:rsidR="00000000" w:rsidDel="00000000" w:rsidP="00000000" w:rsidRDefault="00000000" w:rsidRPr="00000000" w14:paraId="000001C9">
      <w:pPr>
        <w:ind w:left="709" w:firstLine="0"/>
        <w:rPr>
          <w:rFonts w:ascii="Calibri" w:cs="Calibri" w:eastAsia="Calibri" w:hAnsi="Calibri"/>
        </w:rPr>
      </w:pPr>
      <w:r w:rsidDel="00000000" w:rsidR="00000000" w:rsidRPr="00000000">
        <w:rPr>
          <w:rFonts w:ascii="Calibri" w:cs="Calibri" w:eastAsia="Calibri" w:hAnsi="Calibri"/>
          <w:rtl w:val="0"/>
        </w:rPr>
        <w:t xml:space="preserve">[Insert Position]</w:t>
      </w:r>
    </w:p>
    <w:p w:rsidR="00000000" w:rsidDel="00000000" w:rsidP="00000000" w:rsidRDefault="00000000" w:rsidRPr="00000000" w14:paraId="000001CA">
      <w:pPr>
        <w:ind w:left="709" w:firstLine="0"/>
        <w:rPr>
          <w:rFonts w:ascii="Calibri" w:cs="Calibri" w:eastAsia="Calibri" w:hAnsi="Calibri"/>
        </w:rPr>
      </w:pPr>
      <w:r w:rsidDel="00000000" w:rsidR="00000000" w:rsidRPr="00000000">
        <w:rPr>
          <w:rFonts w:ascii="Calibri" w:cs="Calibri" w:eastAsia="Calibri" w:hAnsi="Calibri"/>
          <w:rtl w:val="0"/>
        </w:rPr>
        <w:t xml:space="preserve">acting on behalf of [insert name of Buyer]</w:t>
      </w:r>
    </w:p>
    <w:p w:rsidR="00000000" w:rsidDel="00000000" w:rsidP="00000000" w:rsidRDefault="00000000" w:rsidRPr="00000000" w14:paraId="000001CB">
      <w:pPr>
        <w:ind w:left="709" w:firstLine="0"/>
        <w:rPr/>
      </w:pPr>
      <w:r w:rsidDel="00000000" w:rsidR="00000000" w:rsidRPr="00000000">
        <w:rPr>
          <w:rtl w:val="0"/>
        </w:rPr>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7">
    <w:pPr>
      <w:tabs>
        <w:tab w:val="center" w:leader="none" w:pos="4513"/>
        <w:tab w:val="right" w:leader="none" w:pos="9026"/>
      </w:tabs>
      <w:ind w:firstLine="0"/>
      <w:rPr>
        <w:rFonts w:ascii="Calibri" w:cs="Calibri" w:eastAsia="Calibri" w:hAnsi="Calibri"/>
      </w:rPr>
    </w:pPr>
    <w:r w:rsidDel="00000000" w:rsidR="00000000" w:rsidRPr="00000000">
      <w:rPr>
        <w:rtl w:val="0"/>
      </w:rPr>
    </w:r>
  </w:p>
  <w:p w:rsidR="00000000" w:rsidDel="00000000" w:rsidP="00000000" w:rsidRDefault="00000000" w:rsidRPr="00000000" w14:paraId="000001D8">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D9">
    <w:pPr>
      <w:ind w:firstLine="0"/>
      <w:rPr>
        <w:rFonts w:ascii="Calibri" w:cs="Calibri" w:eastAsia="Calibri" w:hAnsi="Calibri"/>
      </w:rPr>
    </w:pPr>
    <w:r w:rsidDel="00000000" w:rsidR="00000000" w:rsidRPr="00000000">
      <w:rPr>
        <w:rFonts w:ascii="Calibri" w:cs="Calibri" w:eastAsia="Calibri" w:hAnsi="Calibri"/>
        <w:rtl w:val="0"/>
      </w:rPr>
      <w:t xml:space="preserve">Model Version  v2.0 Project Version v1.0</w:t>
    </w:r>
  </w:p>
  <w:p w:rsidR="00000000" w:rsidDel="00000000" w:rsidP="00000000" w:rsidRDefault="00000000" w:rsidRPr="00000000" w14:paraId="000001DA">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C">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DD">
    <w:pPr>
      <w:ind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v3.0</w:t>
    </w:r>
  </w:p>
  <w:p w:rsidR="00000000" w:rsidDel="00000000" w:rsidP="00000000" w:rsidRDefault="00000000" w:rsidRPr="00000000" w14:paraId="000001DE">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C">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b w:val="1"/>
        <w:rtl w:val="0"/>
      </w:rPr>
      <w:t xml:space="preserve">Call-Off Schedule 13: (Mobilisation Plan and Testing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5572125</wp:posOffset>
          </wp:positionH>
          <wp:positionV relativeFrom="paragraph">
            <wp:posOffset>-138479</wp:posOffset>
          </wp:positionV>
          <wp:extent cx="749300" cy="558800"/>
          <wp:effectExtent b="0" l="0" r="0" t="0"/>
          <wp:wrapSquare wrapText="bothSides" distB="0" distT="0" distL="114300" distR="114300"/>
          <wp:docPr id="2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1CD">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F">
    <w:pPr>
      <w:spacing w:line="276" w:lineRule="auto"/>
      <w:rPr>
        <w:rFonts w:ascii="Calibri" w:cs="Calibri" w:eastAsia="Calibri" w:hAnsi="Calibri"/>
        <w:b w:val="1"/>
      </w:rPr>
    </w:pPr>
    <w:r w:rsidDel="00000000" w:rsidR="00000000" w:rsidRPr="00000000">
      <w:rPr>
        <w:rFonts w:ascii="Calibri" w:cs="Calibri" w:eastAsia="Calibri" w:hAnsi="Calibri"/>
        <w:b w:val="1"/>
        <w:sz w:val="22"/>
        <w:szCs w:val="22"/>
        <w:rtl w:val="0"/>
      </w:rPr>
      <w:t xml:space="preserve">Customer Support &amp; Community (Provision of Soft FM Services) Central</w:t>
    </w: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5372100</wp:posOffset>
          </wp:positionH>
          <wp:positionV relativeFrom="paragraph">
            <wp:posOffset>-321991</wp:posOffset>
          </wp:positionV>
          <wp:extent cx="947738" cy="824363"/>
          <wp:effectExtent b="0" l="0" r="0" t="0"/>
          <wp:wrapSquare wrapText="bothSides" distB="45720" distT="45720" distL="114300" distR="114300"/>
          <wp:docPr id="27"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947738" cy="824363"/>
                  </a:xfrm>
                  <a:prstGeom prst="rect"/>
                  <a:ln/>
                </pic:spPr>
              </pic:pic>
            </a:graphicData>
          </a:graphic>
        </wp:anchor>
      </w:drawing>
    </w:r>
  </w:p>
  <w:p w:rsidR="00000000" w:rsidDel="00000000" w:rsidP="00000000" w:rsidRDefault="00000000" w:rsidRPr="00000000" w14:paraId="000001D0">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b w:val="1"/>
        <w:rtl w:val="0"/>
      </w:rPr>
      <w:t xml:space="preserve">Call-Off Schedule 13: (Mobilisation Plan and Testing )</w:t>
    </w:r>
    <w:r w:rsidDel="00000000" w:rsidR="00000000" w:rsidRPr="00000000">
      <w:rPr>
        <w:rtl w:val="0"/>
      </w:rPr>
    </w:r>
  </w:p>
  <w:p w:rsidR="00000000" w:rsidDel="00000000" w:rsidP="00000000" w:rsidRDefault="00000000" w:rsidRPr="00000000" w14:paraId="000001D1">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22</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4">
    <w:pPr>
      <w:tabs>
        <w:tab w:val="center" w:leader="none" w:pos="4513"/>
        <w:tab w:val="right" w:leader="none" w:pos="9026"/>
      </w:tabs>
      <w:ind w:firstLine="0"/>
      <w:rPr>
        <w:rFonts w:ascii="Calibri" w:cs="Calibri" w:eastAsia="Calibri" w:hAnsi="Calibri"/>
        <w:b w:val="1"/>
      </w:rPr>
    </w:pPr>
    <w:r w:rsidDel="00000000" w:rsidR="00000000" w:rsidRPr="00000000">
      <w:rPr>
        <w:rFonts w:ascii="Calibri" w:cs="Calibri" w:eastAsia="Calibri" w:hAnsi="Calibri"/>
        <w:b w:val="1"/>
        <w:rtl w:val="0"/>
      </w:rPr>
      <w:t xml:space="preserve">Call-Off Schedule 13: (Mobilisation Plan and Testing - Optional) Final v1.0</w:t>
    </w:r>
    <w:r w:rsidDel="00000000" w:rsidR="00000000" w:rsidRPr="00000000">
      <w:drawing>
        <wp:anchor allowOverlap="1" behindDoc="0" distB="0" distT="0" distL="114300" distR="114300" hidden="0" layoutInCell="1" locked="0" relativeHeight="0" simplePos="0">
          <wp:simplePos x="0" y="0"/>
          <wp:positionH relativeFrom="column">
            <wp:posOffset>5562510</wp:posOffset>
          </wp:positionH>
          <wp:positionV relativeFrom="paragraph">
            <wp:posOffset>-166000</wp:posOffset>
          </wp:positionV>
          <wp:extent cx="849085" cy="685627"/>
          <wp:effectExtent b="0" l="0" r="0" t="0"/>
          <wp:wrapNone/>
          <wp:docPr descr="Crown Commercial Service" id="2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p w:rsidR="00000000" w:rsidDel="00000000" w:rsidP="00000000" w:rsidRDefault="00000000" w:rsidRPr="00000000" w14:paraId="000001D5">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rtl w:val="0"/>
      </w:rPr>
      <w:t xml:space="preserve">2022</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7"/>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qFormat w:val="1"/>
    <w:rsid w:val="00213B9E"/>
    <w:pPr>
      <w:spacing w:after="0"/>
      <w:ind w:left="0"/>
      <w:jc w:val="left"/>
    </w:pPr>
    <w:rPr>
      <w:rFonts w:ascii="Times New Roman" w:cs="Times New Roman" w:eastAsia="Times New Roman" w:hAnsi="Times New Roman"/>
      <w:sz w:val="24"/>
      <w:szCs w:val="24"/>
    </w:rPr>
  </w:style>
  <w:style w:type="paragraph" w:styleId="Heading1">
    <w:name w:val="heading 1"/>
    <w:basedOn w:val="Normal"/>
    <w:next w:val="Normal"/>
    <w:pPr>
      <w:keepNext w:val="1"/>
      <w:keepLines w:val="1"/>
      <w:overflowPunct w:val="0"/>
      <w:autoSpaceDE w:val="0"/>
      <w:autoSpaceDN w:val="0"/>
      <w:adjustRightInd w:val="0"/>
      <w:spacing w:after="120" w:before="480"/>
      <w:ind w:left="1418"/>
      <w:jc w:val="both"/>
      <w:textAlignment w:val="baseline"/>
      <w:outlineLvl w:val="0"/>
    </w:pPr>
    <w:rPr>
      <w:rFonts w:ascii="Arial" w:cs="Arial" w:hAnsi="Arial"/>
      <w:b w:val="1"/>
      <w:sz w:val="48"/>
      <w:szCs w:val="48"/>
    </w:rPr>
  </w:style>
  <w:style w:type="paragraph" w:styleId="Heading2">
    <w:name w:val="heading 2"/>
    <w:basedOn w:val="Normal"/>
    <w:next w:val="Normal"/>
    <w:pPr>
      <w:keepNext w:val="1"/>
      <w:keepLines w:val="1"/>
      <w:overflowPunct w:val="0"/>
      <w:autoSpaceDE w:val="0"/>
      <w:autoSpaceDN w:val="0"/>
      <w:adjustRightInd w:val="0"/>
      <w:spacing w:after="80" w:before="360"/>
      <w:ind w:left="1418"/>
      <w:jc w:val="both"/>
      <w:textAlignment w:val="baseline"/>
      <w:outlineLvl w:val="1"/>
    </w:pPr>
    <w:rPr>
      <w:rFonts w:ascii="Arial" w:cs="Arial" w:hAnsi="Arial"/>
      <w:b w:val="1"/>
      <w:sz w:val="36"/>
      <w:szCs w:val="36"/>
    </w:rPr>
  </w:style>
  <w:style w:type="paragraph" w:styleId="Heading3">
    <w:name w:val="heading 3"/>
    <w:basedOn w:val="Normal"/>
    <w:next w:val="Normal"/>
    <w:pPr>
      <w:keepNext w:val="1"/>
      <w:keepLines w:val="1"/>
      <w:overflowPunct w:val="0"/>
      <w:autoSpaceDE w:val="0"/>
      <w:autoSpaceDN w:val="0"/>
      <w:adjustRightInd w:val="0"/>
      <w:spacing w:after="80" w:before="280"/>
      <w:ind w:left="1418"/>
      <w:jc w:val="both"/>
      <w:textAlignment w:val="baseline"/>
      <w:outlineLvl w:val="2"/>
    </w:pPr>
    <w:rPr>
      <w:rFonts w:ascii="Arial" w:cs="Arial" w:hAnsi="Arial"/>
      <w:b w:val="1"/>
      <w:sz w:val="28"/>
      <w:szCs w:val="28"/>
    </w:rPr>
  </w:style>
  <w:style w:type="paragraph" w:styleId="Heading4">
    <w:name w:val="heading 4"/>
    <w:basedOn w:val="Normal"/>
    <w:next w:val="Normal"/>
    <w:pPr>
      <w:keepNext w:val="1"/>
      <w:keepLines w:val="1"/>
      <w:overflowPunct w:val="0"/>
      <w:autoSpaceDE w:val="0"/>
      <w:autoSpaceDN w:val="0"/>
      <w:adjustRightInd w:val="0"/>
      <w:spacing w:after="40" w:before="240"/>
      <w:ind w:left="1418"/>
      <w:jc w:val="both"/>
      <w:textAlignment w:val="baseline"/>
      <w:outlineLvl w:val="3"/>
    </w:pPr>
    <w:rPr>
      <w:rFonts w:ascii="Arial" w:cs="Arial" w:hAnsi="Arial"/>
      <w:b w:val="1"/>
    </w:rPr>
  </w:style>
  <w:style w:type="paragraph" w:styleId="Heading5">
    <w:name w:val="heading 5"/>
    <w:basedOn w:val="Normal"/>
    <w:next w:val="Normal"/>
    <w:pPr>
      <w:keepNext w:val="1"/>
      <w:keepLines w:val="1"/>
      <w:overflowPunct w:val="0"/>
      <w:autoSpaceDE w:val="0"/>
      <w:autoSpaceDN w:val="0"/>
      <w:adjustRightInd w:val="0"/>
      <w:spacing w:after="40" w:before="220"/>
      <w:ind w:left="1418"/>
      <w:jc w:val="both"/>
      <w:textAlignment w:val="baseline"/>
      <w:outlineLvl w:val="4"/>
    </w:pPr>
    <w:rPr>
      <w:rFonts w:ascii="Arial" w:cs="Arial" w:hAnsi="Arial"/>
      <w:b w:val="1"/>
      <w:sz w:val="22"/>
      <w:szCs w:val="22"/>
    </w:rPr>
  </w:style>
  <w:style w:type="paragraph" w:styleId="Heading6">
    <w:name w:val="heading 6"/>
    <w:basedOn w:val="Normal"/>
    <w:next w:val="Normal"/>
    <w:pPr>
      <w:keepNext w:val="1"/>
      <w:keepLines w:val="1"/>
      <w:overflowPunct w:val="0"/>
      <w:autoSpaceDE w:val="0"/>
      <w:autoSpaceDN w:val="0"/>
      <w:adjustRightInd w:val="0"/>
      <w:spacing w:after="40" w:before="200"/>
      <w:ind w:left="1418"/>
      <w:jc w:val="both"/>
      <w:textAlignment w:val="baseline"/>
      <w:outlineLvl w:val="5"/>
    </w:pPr>
    <w:rPr>
      <w:rFonts w:ascii="Arial" w:cs="Arial" w:hAnsi="Arial"/>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overflowPunct w:val="0"/>
      <w:autoSpaceDE w:val="0"/>
      <w:autoSpaceDN w:val="0"/>
      <w:adjustRightInd w:val="0"/>
      <w:spacing w:after="120" w:before="480"/>
      <w:ind w:left="1418"/>
      <w:jc w:val="both"/>
      <w:textAlignment w:val="baseline"/>
    </w:pPr>
    <w:rPr>
      <w:rFonts w:ascii="Arial" w:cs="Arial" w:hAnsi="Arial"/>
      <w:b w:val="1"/>
      <w:sz w:val="72"/>
      <w:szCs w:val="72"/>
    </w:rPr>
  </w:style>
  <w:style w:type="paragraph" w:styleId="MarginText" w:customStyle="1">
    <w:name w:val="Margin Text"/>
    <w:basedOn w:val="Normal"/>
    <w:link w:val="MarginTextChar"/>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overflowPunct w:val="0"/>
      <w:autoSpaceDE w:val="0"/>
      <w:autoSpaceDN w:val="0"/>
      <w:adjustRightInd w:val="0"/>
      <w:jc w:val="both"/>
      <w:textAlignment w:val="baseline"/>
    </w:pPr>
    <w:rPr>
      <w:rFonts w:ascii="Arial" w:cs="Arial" w:hAnsi="Arial"/>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adjustRightInd w:val="0"/>
      <w:spacing w:after="240" w:before="240"/>
      <w:ind w:left="360"/>
      <w:jc w:val="both"/>
      <w:outlineLvl w:val="1"/>
    </w:pPr>
    <w:rPr>
      <w:rFonts w:ascii="Arial Bold" w:cs="Arial" w:eastAsia="STZhongsong" w:hAnsi="Arial Bold"/>
      <w:b w:val="1"/>
      <w:caps w:val="1"/>
      <w:sz w:val="22"/>
      <w:szCs w:val="22"/>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ind w:left="936" w:hanging="576"/>
      <w:jc w:val="both"/>
    </w:pPr>
    <w:rPr>
      <w:rFonts w:ascii="Calibri" w:cs="Arial" w:hAnsi="Calibri"/>
      <w:sz w:val="22"/>
      <w:szCs w:val="22"/>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jc w:val="center"/>
      <w:outlineLvl w:val="0"/>
    </w:pPr>
    <w:rPr>
      <w:rFonts w:ascii="Arial Bold" w:eastAsia="STZhongsong" w:hAnsi="Arial Bold"/>
      <w:b w:val="1"/>
      <w:caps w:val="1"/>
      <w:sz w:val="22"/>
      <w:szCs w:val="22"/>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overflowPunct w:val="0"/>
      <w:autoSpaceDE w:val="0"/>
      <w:autoSpaceDN w:val="0"/>
      <w:spacing w:after="120"/>
      <w:jc w:val="both"/>
      <w:textAlignment w:val="baseline"/>
    </w:pPr>
    <w:rPr>
      <w:rFonts w:ascii="Arial" w:cs="Arial" w:hAnsi="Arial"/>
      <w:sz w:val="22"/>
      <w:szCs w:val="22"/>
    </w:rPr>
  </w:style>
  <w:style w:type="paragraph" w:styleId="GPSDefinitionTerm" w:customStyle="1">
    <w:name w:val="GPS Definition Term"/>
    <w:basedOn w:val="Normal"/>
    <w:qFormat w:val="1"/>
    <w:pPr>
      <w:overflowPunct w:val="0"/>
      <w:autoSpaceDE w:val="0"/>
      <w:autoSpaceDN w:val="0"/>
      <w:adjustRightInd w:val="0"/>
      <w:spacing w:after="120"/>
      <w:ind w:left="-108"/>
      <w:textAlignment w:val="baseline"/>
    </w:pPr>
    <w:rPr>
      <w:rFonts w:ascii="Arial" w:cs="Arial" w:hAnsi="Arial"/>
      <w:b w:val="1"/>
      <w:sz w:val="22"/>
      <w:szCs w:val="22"/>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overflowPunct w:val="0"/>
      <w:autoSpaceDE w:val="0"/>
      <w:autoSpaceDN w:val="0"/>
      <w:adjustRightInd w:val="0"/>
      <w:spacing w:after="240"/>
      <w:ind w:left="1418"/>
      <w:jc w:val="both"/>
      <w:textAlignment w:val="baseline"/>
    </w:pPr>
    <w:rPr>
      <w:rFonts w:ascii="Arial" w:cs="Arial" w:hAnsi="Arial"/>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adjustRightInd w:val="0"/>
      <w:spacing w:after="120" w:before="120"/>
      <w:ind w:left="644" w:hanging="218"/>
      <w:jc w:val="both"/>
    </w:pPr>
    <w:rPr>
      <w:rFonts w:ascii="Calibri" w:cs="Arial" w:hAnsi="Calibri"/>
      <w:b w:val="1"/>
      <w:sz w:val="22"/>
      <w:szCs w:val="22"/>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overflowPunct w:val="0"/>
      <w:autoSpaceDE w:val="0"/>
      <w:autoSpaceDN w:val="0"/>
      <w:adjustRightInd w:val="0"/>
      <w:spacing w:after="80" w:before="360"/>
      <w:ind w:left="1418"/>
      <w:jc w:val="both"/>
      <w:textAlignment w:val="baseline"/>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left="0" w:hanging="1"/>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b4x3nhHZrKhjkaC+0ISECSJReQ==">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2022-07-21T20:59:00Z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